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C56" w:rsidRDefault="003E587F" w:rsidP="00FB5C56">
      <w:pPr>
        <w:jc w:val="center"/>
        <w:rPr>
          <w:rFonts w:cs="Times New Roman"/>
          <w:b/>
          <w:bCs/>
          <w:color w:val="000000"/>
        </w:rPr>
      </w:pPr>
      <w:bookmarkStart w:id="0" w:name="_Toc441667499"/>
      <w:r w:rsidRPr="00E3780D">
        <w:rPr>
          <w:noProof/>
          <w:lang w:val="en-IN" w:eastAsia="en-IN"/>
        </w:rPr>
        <w:drawing>
          <wp:anchor distT="0" distB="0" distL="0" distR="0" simplePos="0" relativeHeight="251660288" behindDoc="0" locked="0" layoutInCell="1" allowOverlap="1">
            <wp:simplePos x="0" y="0"/>
            <wp:positionH relativeFrom="column">
              <wp:posOffset>2556510</wp:posOffset>
            </wp:positionH>
            <wp:positionV relativeFrom="paragraph">
              <wp:posOffset>-80010</wp:posOffset>
            </wp:positionV>
            <wp:extent cx="753110" cy="734060"/>
            <wp:effectExtent l="0" t="0" r="8890" b="8890"/>
            <wp:wrapSquare wrapText="larges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53110" cy="734060"/>
                    </a:xfrm>
                    <a:prstGeom prst="rect">
                      <a:avLst/>
                    </a:prstGeom>
                    <a:solidFill>
                      <a:srgbClr val="FFFFFF"/>
                    </a:solidFill>
                    <a:ln>
                      <a:noFill/>
                    </a:ln>
                  </pic:spPr>
                </pic:pic>
              </a:graphicData>
            </a:graphic>
          </wp:anchor>
        </w:drawing>
      </w:r>
    </w:p>
    <w:p w:rsidR="00FB5C56" w:rsidRDefault="00FB5C56" w:rsidP="00FB5C56">
      <w:pPr>
        <w:jc w:val="center"/>
        <w:rPr>
          <w:rFonts w:cs="Times New Roman"/>
          <w:b/>
          <w:bCs/>
          <w:color w:val="000000"/>
        </w:rPr>
      </w:pPr>
    </w:p>
    <w:p w:rsidR="00FB5C56" w:rsidRDefault="00FB5C56" w:rsidP="00FB5C56">
      <w:pPr>
        <w:jc w:val="center"/>
        <w:rPr>
          <w:rFonts w:cs="Times New Roman"/>
          <w:b/>
          <w:bCs/>
          <w:color w:val="000000"/>
        </w:rPr>
      </w:pPr>
    </w:p>
    <w:p w:rsidR="00FB5C56" w:rsidRDefault="00FB5C56" w:rsidP="00FB5C56">
      <w:pPr>
        <w:jc w:val="center"/>
        <w:rPr>
          <w:rFonts w:cs="Times New Roman"/>
          <w:b/>
          <w:bCs/>
          <w:color w:val="000000"/>
        </w:rPr>
      </w:pPr>
    </w:p>
    <w:p w:rsidR="00FB5C56" w:rsidRPr="00104491" w:rsidRDefault="00FB5C56" w:rsidP="00FB5C56">
      <w:pPr>
        <w:jc w:val="center"/>
        <w:rPr>
          <w:rFonts w:cs="Times New Roman"/>
          <w:sz w:val="32"/>
          <w:szCs w:val="32"/>
        </w:rPr>
      </w:pPr>
      <w:r w:rsidRPr="00104491">
        <w:rPr>
          <w:rFonts w:cs="Times New Roman"/>
          <w:b/>
          <w:bCs/>
          <w:color w:val="000000"/>
          <w:sz w:val="32"/>
          <w:szCs w:val="32"/>
        </w:rPr>
        <w:t>THE REPUBLIC OF THE GAMBIA</w:t>
      </w:r>
    </w:p>
    <w:p w:rsidR="00D5486A" w:rsidRDefault="00D5486A" w:rsidP="00A81B05">
      <w:pPr>
        <w:rPr>
          <w:lang w:eastAsia="en-IN"/>
        </w:rPr>
      </w:pPr>
    </w:p>
    <w:p w:rsidR="00FB5C56" w:rsidRDefault="00FB5C56" w:rsidP="00A81B05">
      <w:pPr>
        <w:rPr>
          <w:lang w:eastAsia="en-IN"/>
        </w:rPr>
      </w:pPr>
    </w:p>
    <w:p w:rsidR="00931218" w:rsidRDefault="00931218" w:rsidP="00A81B05">
      <w:pPr>
        <w:rPr>
          <w:lang w:eastAsia="en-IN"/>
        </w:rPr>
      </w:pPr>
    </w:p>
    <w:p w:rsidR="00931218" w:rsidRDefault="00931218" w:rsidP="00A81B05">
      <w:pPr>
        <w:rPr>
          <w:lang w:eastAsia="en-IN"/>
        </w:rPr>
      </w:pPr>
    </w:p>
    <w:p w:rsidR="00D5486A" w:rsidRPr="008910C8" w:rsidRDefault="00D5486A" w:rsidP="008910C8">
      <w:pPr>
        <w:jc w:val="center"/>
        <w:rPr>
          <w:rFonts w:ascii="Bookman Old Style" w:hAnsi="Bookman Old Style"/>
          <w:b/>
          <w:sz w:val="44"/>
          <w:lang w:eastAsia="en-IN"/>
        </w:rPr>
      </w:pPr>
      <w:r w:rsidRPr="008910C8">
        <w:rPr>
          <w:rFonts w:ascii="Bookman Old Style" w:hAnsi="Bookman Old Style"/>
          <w:b/>
          <w:sz w:val="44"/>
          <w:lang w:eastAsia="en-IN"/>
        </w:rPr>
        <w:t>MINISTRY OF ENVIRONMENT, CLIMATE CHANGE AND NATURAL RESOURCES (MECCNAR)</w:t>
      </w:r>
    </w:p>
    <w:p w:rsidR="00D5486A" w:rsidRDefault="00D5486A" w:rsidP="00A81B05">
      <w:pPr>
        <w:rPr>
          <w:lang w:eastAsia="en-IN"/>
        </w:rPr>
      </w:pPr>
    </w:p>
    <w:p w:rsidR="00D5486A" w:rsidRDefault="00D5486A" w:rsidP="00A81B05">
      <w:pPr>
        <w:rPr>
          <w:lang w:eastAsia="en-IN"/>
        </w:rPr>
      </w:pPr>
    </w:p>
    <w:p w:rsidR="00D5486A" w:rsidRDefault="00D5486A" w:rsidP="00A81B05">
      <w:pPr>
        <w:rPr>
          <w:lang w:eastAsia="en-IN"/>
        </w:rPr>
      </w:pPr>
    </w:p>
    <w:p w:rsidR="00D5486A" w:rsidRPr="00A81B05" w:rsidRDefault="006276BE" w:rsidP="008910C8">
      <w:pPr>
        <w:jc w:val="center"/>
        <w:rPr>
          <w:rFonts w:ascii="Bookman Old Style" w:hAnsi="Bookman Old Style"/>
          <w:b/>
          <w:sz w:val="36"/>
          <w:lang w:eastAsia="en-IN"/>
        </w:rPr>
      </w:pPr>
      <w:r>
        <w:rPr>
          <w:rFonts w:ascii="Bookman Old Style" w:hAnsi="Bookman Old Style"/>
          <w:b/>
          <w:sz w:val="36"/>
          <w:lang w:eastAsia="en-IN"/>
        </w:rPr>
        <w:t>STRATEGIC PLAN (2019</w:t>
      </w:r>
      <w:r w:rsidR="00D5486A" w:rsidRPr="00A81B05">
        <w:rPr>
          <w:rFonts w:ascii="Bookman Old Style" w:hAnsi="Bookman Old Style"/>
          <w:b/>
          <w:sz w:val="36"/>
          <w:lang w:eastAsia="en-IN"/>
        </w:rPr>
        <w:t>-202</w:t>
      </w:r>
      <w:r>
        <w:rPr>
          <w:rFonts w:ascii="Bookman Old Style" w:hAnsi="Bookman Old Style"/>
          <w:b/>
          <w:sz w:val="36"/>
          <w:lang w:eastAsia="en-IN"/>
        </w:rPr>
        <w:t>2</w:t>
      </w:r>
      <w:r w:rsidR="00D5486A" w:rsidRPr="00A81B05">
        <w:rPr>
          <w:rFonts w:ascii="Bookman Old Style" w:hAnsi="Bookman Old Style"/>
          <w:b/>
          <w:sz w:val="36"/>
          <w:lang w:eastAsia="en-IN"/>
        </w:rPr>
        <w:t>)</w:t>
      </w:r>
    </w:p>
    <w:p w:rsidR="00D5486A" w:rsidRDefault="00D5486A" w:rsidP="00A81B05">
      <w:pPr>
        <w:rPr>
          <w:lang w:eastAsia="en-IN"/>
        </w:rPr>
      </w:pPr>
    </w:p>
    <w:p w:rsidR="008910C8" w:rsidRDefault="008910C8" w:rsidP="00A81B05">
      <w:pPr>
        <w:rPr>
          <w:lang w:eastAsia="en-IN"/>
        </w:rPr>
      </w:pPr>
    </w:p>
    <w:p w:rsidR="00E77425" w:rsidRDefault="00E77425" w:rsidP="00A81B05">
      <w:pPr>
        <w:rPr>
          <w:lang w:eastAsia="en-IN"/>
        </w:rPr>
      </w:pPr>
    </w:p>
    <w:p w:rsidR="00E77425" w:rsidRDefault="00E77425" w:rsidP="00A81B05">
      <w:pPr>
        <w:rPr>
          <w:lang w:eastAsia="en-IN"/>
        </w:rPr>
      </w:pPr>
    </w:p>
    <w:p w:rsidR="00E77425" w:rsidRDefault="00E77425" w:rsidP="00A81B05">
      <w:pPr>
        <w:rPr>
          <w:lang w:eastAsia="en-IN"/>
        </w:rPr>
      </w:pPr>
    </w:p>
    <w:p w:rsidR="008910C8" w:rsidRDefault="008910C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931218" w:rsidRDefault="00931218" w:rsidP="00A81B05">
      <w:pPr>
        <w:rPr>
          <w:lang w:eastAsia="en-IN"/>
        </w:rPr>
      </w:pPr>
    </w:p>
    <w:p w:rsidR="008910C8" w:rsidRDefault="008910C8" w:rsidP="00A81B05">
      <w:pPr>
        <w:rPr>
          <w:lang w:eastAsia="en-IN"/>
        </w:rPr>
      </w:pPr>
    </w:p>
    <w:p w:rsidR="00D5486A" w:rsidRPr="00931218" w:rsidRDefault="006276BE" w:rsidP="00931218">
      <w:pPr>
        <w:shd w:val="clear" w:color="auto" w:fill="00B050"/>
        <w:jc w:val="left"/>
        <w:rPr>
          <w:rFonts w:ascii="Bookman Old Style" w:hAnsi="Bookman Old Style"/>
          <w:b/>
          <w:i/>
          <w:color w:val="FFFF00"/>
          <w:sz w:val="32"/>
          <w:lang w:eastAsia="en-IN"/>
        </w:rPr>
      </w:pPr>
      <w:r w:rsidRPr="00931218">
        <w:rPr>
          <w:rFonts w:ascii="Bookman Old Style" w:hAnsi="Bookman Old Style"/>
          <w:b/>
          <w:i/>
          <w:color w:val="FFFF00"/>
          <w:sz w:val="32"/>
          <w:lang w:eastAsia="en-IN"/>
        </w:rPr>
        <w:t>June 2019</w:t>
      </w:r>
    </w:p>
    <w:p w:rsidR="00D5486A" w:rsidRPr="008910C8" w:rsidRDefault="00D5486A" w:rsidP="00A81B05">
      <w:pPr>
        <w:rPr>
          <w:sz w:val="28"/>
          <w:lang w:eastAsia="en-IN"/>
        </w:rPr>
        <w:sectPr w:rsidR="00D5486A" w:rsidRPr="008910C8" w:rsidSect="00E77425">
          <w:headerReference w:type="default" r:id="rId9"/>
          <w:footerReference w:type="default" r:id="rId10"/>
          <w:pgSz w:w="11907" w:h="16839" w:code="9"/>
          <w:pgMar w:top="1440" w:right="1440" w:bottom="1440" w:left="1440" w:header="720" w:footer="720" w:gutter="0"/>
          <w:cols w:space="720"/>
          <w:docGrid w:linePitch="360"/>
        </w:sectPr>
      </w:pPr>
    </w:p>
    <w:p w:rsidR="00A069A6" w:rsidRDefault="00E76E2D" w:rsidP="00A81B05">
      <w:pPr>
        <w:jc w:val="center"/>
        <w:rPr>
          <w:b/>
        </w:rPr>
      </w:pPr>
      <w:r w:rsidRPr="00A81B05">
        <w:rPr>
          <w:b/>
        </w:rPr>
        <w:lastRenderedPageBreak/>
        <w:t>TABLE OF CONTENTS</w:t>
      </w:r>
    </w:p>
    <w:p w:rsidR="00A81B05" w:rsidRDefault="00A81B05" w:rsidP="00A81B05">
      <w:pPr>
        <w:jc w:val="center"/>
        <w:rPr>
          <w:b/>
        </w:rPr>
      </w:pPr>
    </w:p>
    <w:p w:rsidR="00C86A1D" w:rsidRDefault="007A442D">
      <w:pPr>
        <w:pStyle w:val="TOC1"/>
        <w:tabs>
          <w:tab w:val="right" w:leader="hyphen" w:pos="9350"/>
        </w:tabs>
        <w:rPr>
          <w:b w:val="0"/>
          <w:bCs w:val="0"/>
          <w:caps w:val="0"/>
          <w:noProof/>
          <w:sz w:val="22"/>
          <w:szCs w:val="22"/>
        </w:rPr>
      </w:pPr>
      <w:r w:rsidRPr="007A442D">
        <w:rPr>
          <w:b w:val="0"/>
        </w:rPr>
        <w:fldChar w:fldCharType="begin"/>
      </w:r>
      <w:r w:rsidR="00A81B05">
        <w:rPr>
          <w:b w:val="0"/>
        </w:rPr>
        <w:instrText xml:space="preserve"> TOC \o "1-3" \h \z \u </w:instrText>
      </w:r>
      <w:r w:rsidRPr="007A442D">
        <w:rPr>
          <w:b w:val="0"/>
        </w:rPr>
        <w:fldChar w:fldCharType="separate"/>
      </w:r>
      <w:hyperlink w:anchor="_Toc11070071" w:history="1">
        <w:r w:rsidR="00C86A1D" w:rsidRPr="000B7DE2">
          <w:rPr>
            <w:rStyle w:val="Hyperlink"/>
            <w:noProof/>
          </w:rPr>
          <w:t>ABBREVIATIONS AND ACRONYMS</w:t>
        </w:r>
        <w:r w:rsidR="00C86A1D">
          <w:rPr>
            <w:noProof/>
            <w:webHidden/>
          </w:rPr>
          <w:tab/>
        </w:r>
        <w:r>
          <w:rPr>
            <w:noProof/>
            <w:webHidden/>
          </w:rPr>
          <w:fldChar w:fldCharType="begin"/>
        </w:r>
        <w:r w:rsidR="00C86A1D">
          <w:rPr>
            <w:noProof/>
            <w:webHidden/>
          </w:rPr>
          <w:instrText xml:space="preserve"> PAGEREF _Toc11070071 \h </w:instrText>
        </w:r>
        <w:r>
          <w:rPr>
            <w:noProof/>
            <w:webHidden/>
          </w:rPr>
        </w:r>
        <w:r>
          <w:rPr>
            <w:noProof/>
            <w:webHidden/>
          </w:rPr>
          <w:fldChar w:fldCharType="separate"/>
        </w:r>
        <w:r w:rsidR="00C86A1D">
          <w:rPr>
            <w:noProof/>
            <w:webHidden/>
          </w:rPr>
          <w:t>i</w:t>
        </w:r>
        <w:r>
          <w:rPr>
            <w:noProof/>
            <w:webHidden/>
          </w:rPr>
          <w:fldChar w:fldCharType="end"/>
        </w:r>
      </w:hyperlink>
    </w:p>
    <w:p w:rsidR="00C86A1D" w:rsidRDefault="007A442D">
      <w:pPr>
        <w:pStyle w:val="TOC1"/>
        <w:tabs>
          <w:tab w:val="right" w:leader="hyphen" w:pos="9350"/>
        </w:tabs>
        <w:rPr>
          <w:b w:val="0"/>
          <w:bCs w:val="0"/>
          <w:caps w:val="0"/>
          <w:noProof/>
          <w:sz w:val="22"/>
          <w:szCs w:val="22"/>
        </w:rPr>
      </w:pPr>
      <w:hyperlink w:anchor="_Toc11070072" w:history="1">
        <w:r w:rsidR="00C86A1D" w:rsidRPr="000B7DE2">
          <w:rPr>
            <w:rStyle w:val="Hyperlink"/>
            <w:noProof/>
          </w:rPr>
          <w:t>LIST OF TABLES</w:t>
        </w:r>
        <w:r w:rsidR="00C86A1D">
          <w:rPr>
            <w:noProof/>
            <w:webHidden/>
          </w:rPr>
          <w:tab/>
        </w:r>
        <w:r>
          <w:rPr>
            <w:noProof/>
            <w:webHidden/>
          </w:rPr>
          <w:fldChar w:fldCharType="begin"/>
        </w:r>
        <w:r w:rsidR="00C86A1D">
          <w:rPr>
            <w:noProof/>
            <w:webHidden/>
          </w:rPr>
          <w:instrText xml:space="preserve"> PAGEREF _Toc11070072 \h </w:instrText>
        </w:r>
        <w:r>
          <w:rPr>
            <w:noProof/>
            <w:webHidden/>
          </w:rPr>
        </w:r>
        <w:r>
          <w:rPr>
            <w:noProof/>
            <w:webHidden/>
          </w:rPr>
          <w:fldChar w:fldCharType="separate"/>
        </w:r>
        <w:r w:rsidR="00C86A1D">
          <w:rPr>
            <w:noProof/>
            <w:webHidden/>
          </w:rPr>
          <w:t>iii</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73" w:history="1">
        <w:r w:rsidR="00C86A1D" w:rsidRPr="000B7DE2">
          <w:rPr>
            <w:rStyle w:val="Hyperlink"/>
            <w:noProof/>
          </w:rPr>
          <w:t>1.</w:t>
        </w:r>
        <w:r w:rsidR="00C86A1D">
          <w:rPr>
            <w:b w:val="0"/>
            <w:bCs w:val="0"/>
            <w:caps w:val="0"/>
            <w:noProof/>
            <w:sz w:val="22"/>
            <w:szCs w:val="22"/>
          </w:rPr>
          <w:tab/>
        </w:r>
        <w:r w:rsidR="00C86A1D" w:rsidRPr="000B7DE2">
          <w:rPr>
            <w:rStyle w:val="Hyperlink"/>
            <w:noProof/>
          </w:rPr>
          <w:t>BACKGROUND AND CONTEXT</w:t>
        </w:r>
        <w:r w:rsidR="00C86A1D">
          <w:rPr>
            <w:noProof/>
            <w:webHidden/>
          </w:rPr>
          <w:tab/>
        </w:r>
        <w:r>
          <w:rPr>
            <w:noProof/>
            <w:webHidden/>
          </w:rPr>
          <w:fldChar w:fldCharType="begin"/>
        </w:r>
        <w:r w:rsidR="00C86A1D">
          <w:rPr>
            <w:noProof/>
            <w:webHidden/>
          </w:rPr>
          <w:instrText xml:space="preserve"> PAGEREF _Toc11070073 \h </w:instrText>
        </w:r>
        <w:r>
          <w:rPr>
            <w:noProof/>
            <w:webHidden/>
          </w:rPr>
        </w:r>
        <w:r>
          <w:rPr>
            <w:noProof/>
            <w:webHidden/>
          </w:rPr>
          <w:fldChar w:fldCharType="separate"/>
        </w:r>
        <w:r w:rsidR="00C86A1D">
          <w:rPr>
            <w:noProof/>
            <w:webHidden/>
          </w:rPr>
          <w:t>1</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74" w:history="1">
        <w:r w:rsidR="00C86A1D" w:rsidRPr="000B7DE2">
          <w:rPr>
            <w:rStyle w:val="Hyperlink"/>
            <w:noProof/>
          </w:rPr>
          <w:t>1.1.</w:t>
        </w:r>
        <w:r w:rsidR="00C86A1D">
          <w:rPr>
            <w:smallCaps w:val="0"/>
            <w:noProof/>
            <w:sz w:val="22"/>
            <w:szCs w:val="22"/>
          </w:rPr>
          <w:tab/>
        </w:r>
        <w:r w:rsidR="00C86A1D" w:rsidRPr="000B7DE2">
          <w:rPr>
            <w:rStyle w:val="Hyperlink"/>
            <w:noProof/>
          </w:rPr>
          <w:t>National Context</w:t>
        </w:r>
        <w:r w:rsidR="00C86A1D">
          <w:rPr>
            <w:noProof/>
            <w:webHidden/>
          </w:rPr>
          <w:tab/>
        </w:r>
        <w:r>
          <w:rPr>
            <w:noProof/>
            <w:webHidden/>
          </w:rPr>
          <w:fldChar w:fldCharType="begin"/>
        </w:r>
        <w:r w:rsidR="00C86A1D">
          <w:rPr>
            <w:noProof/>
            <w:webHidden/>
          </w:rPr>
          <w:instrText xml:space="preserve"> PAGEREF _Toc11070074 \h </w:instrText>
        </w:r>
        <w:r>
          <w:rPr>
            <w:noProof/>
            <w:webHidden/>
          </w:rPr>
        </w:r>
        <w:r>
          <w:rPr>
            <w:noProof/>
            <w:webHidden/>
          </w:rPr>
          <w:fldChar w:fldCharType="separate"/>
        </w:r>
        <w:r w:rsidR="00C86A1D">
          <w:rPr>
            <w:noProof/>
            <w:webHidden/>
          </w:rPr>
          <w:t>1</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75" w:history="1">
        <w:r w:rsidR="00C86A1D" w:rsidRPr="000B7DE2">
          <w:rPr>
            <w:rStyle w:val="Hyperlink"/>
            <w:noProof/>
          </w:rPr>
          <w:t>1.2.</w:t>
        </w:r>
        <w:r w:rsidR="00C86A1D">
          <w:rPr>
            <w:smallCaps w:val="0"/>
            <w:noProof/>
            <w:sz w:val="22"/>
            <w:szCs w:val="22"/>
          </w:rPr>
          <w:tab/>
        </w:r>
        <w:r w:rsidR="00C86A1D" w:rsidRPr="000B7DE2">
          <w:rPr>
            <w:rStyle w:val="Hyperlink"/>
            <w:noProof/>
          </w:rPr>
          <w:t>Environment and Natural Resources Management</w:t>
        </w:r>
        <w:r w:rsidR="00C86A1D">
          <w:rPr>
            <w:noProof/>
            <w:webHidden/>
          </w:rPr>
          <w:tab/>
        </w:r>
        <w:r>
          <w:rPr>
            <w:noProof/>
            <w:webHidden/>
          </w:rPr>
          <w:fldChar w:fldCharType="begin"/>
        </w:r>
        <w:r w:rsidR="00C86A1D">
          <w:rPr>
            <w:noProof/>
            <w:webHidden/>
          </w:rPr>
          <w:instrText xml:space="preserve"> PAGEREF _Toc11070075 \h </w:instrText>
        </w:r>
        <w:r>
          <w:rPr>
            <w:noProof/>
            <w:webHidden/>
          </w:rPr>
        </w:r>
        <w:r>
          <w:rPr>
            <w:noProof/>
            <w:webHidden/>
          </w:rPr>
          <w:fldChar w:fldCharType="separate"/>
        </w:r>
        <w:r w:rsidR="00C86A1D">
          <w:rPr>
            <w:noProof/>
            <w:webHidden/>
          </w:rPr>
          <w:t>3</w:t>
        </w:r>
        <w:r>
          <w:rPr>
            <w:noProof/>
            <w:webHidden/>
          </w:rPr>
          <w:fldChar w:fldCharType="end"/>
        </w:r>
      </w:hyperlink>
    </w:p>
    <w:p w:rsidR="00C86A1D" w:rsidRDefault="007A442D">
      <w:pPr>
        <w:pStyle w:val="TOC3"/>
        <w:tabs>
          <w:tab w:val="left" w:pos="1200"/>
          <w:tab w:val="right" w:leader="hyphen" w:pos="9350"/>
        </w:tabs>
        <w:rPr>
          <w:i w:val="0"/>
          <w:iCs w:val="0"/>
          <w:noProof/>
          <w:sz w:val="22"/>
          <w:szCs w:val="22"/>
        </w:rPr>
      </w:pPr>
      <w:hyperlink w:anchor="_Toc11070076" w:history="1">
        <w:r w:rsidR="00C86A1D" w:rsidRPr="000B7DE2">
          <w:rPr>
            <w:rStyle w:val="Hyperlink"/>
            <w:noProof/>
          </w:rPr>
          <w:t>1.2.1</w:t>
        </w:r>
        <w:r w:rsidR="00C86A1D">
          <w:rPr>
            <w:i w:val="0"/>
            <w:iCs w:val="0"/>
            <w:noProof/>
            <w:sz w:val="22"/>
            <w:szCs w:val="22"/>
          </w:rPr>
          <w:tab/>
        </w:r>
        <w:r w:rsidR="00C86A1D" w:rsidRPr="000B7DE2">
          <w:rPr>
            <w:rStyle w:val="Hyperlink"/>
            <w:noProof/>
          </w:rPr>
          <w:t>Ministry of Environment, Climate Change, Water, Wildlife and Fisheries</w:t>
        </w:r>
        <w:r w:rsidR="00C86A1D">
          <w:rPr>
            <w:noProof/>
            <w:webHidden/>
          </w:rPr>
          <w:tab/>
        </w:r>
        <w:r>
          <w:rPr>
            <w:noProof/>
            <w:webHidden/>
          </w:rPr>
          <w:fldChar w:fldCharType="begin"/>
        </w:r>
        <w:r w:rsidR="00C86A1D">
          <w:rPr>
            <w:noProof/>
            <w:webHidden/>
          </w:rPr>
          <w:instrText xml:space="preserve"> PAGEREF _Toc11070076 \h </w:instrText>
        </w:r>
        <w:r>
          <w:rPr>
            <w:noProof/>
            <w:webHidden/>
          </w:rPr>
        </w:r>
        <w:r>
          <w:rPr>
            <w:noProof/>
            <w:webHidden/>
          </w:rPr>
          <w:fldChar w:fldCharType="separate"/>
        </w:r>
        <w:r w:rsidR="00C86A1D">
          <w:rPr>
            <w:noProof/>
            <w:webHidden/>
          </w:rPr>
          <w:t>4</w:t>
        </w:r>
        <w:r>
          <w:rPr>
            <w:noProof/>
            <w:webHidden/>
          </w:rPr>
          <w:fldChar w:fldCharType="end"/>
        </w:r>
      </w:hyperlink>
    </w:p>
    <w:p w:rsidR="00C86A1D" w:rsidRDefault="007A442D">
      <w:pPr>
        <w:pStyle w:val="TOC3"/>
        <w:tabs>
          <w:tab w:val="left" w:pos="1200"/>
          <w:tab w:val="right" w:leader="hyphen" w:pos="9350"/>
        </w:tabs>
        <w:rPr>
          <w:i w:val="0"/>
          <w:iCs w:val="0"/>
          <w:noProof/>
          <w:sz w:val="22"/>
          <w:szCs w:val="22"/>
        </w:rPr>
      </w:pPr>
      <w:hyperlink w:anchor="_Toc11070077" w:history="1">
        <w:r w:rsidR="00C86A1D" w:rsidRPr="000B7DE2">
          <w:rPr>
            <w:rStyle w:val="Hyperlink"/>
            <w:noProof/>
          </w:rPr>
          <w:t>1.2.2</w:t>
        </w:r>
        <w:r w:rsidR="00C86A1D">
          <w:rPr>
            <w:i w:val="0"/>
            <w:iCs w:val="0"/>
            <w:noProof/>
            <w:sz w:val="22"/>
            <w:szCs w:val="22"/>
          </w:rPr>
          <w:tab/>
        </w:r>
        <w:r w:rsidR="00C86A1D" w:rsidRPr="000B7DE2">
          <w:rPr>
            <w:rStyle w:val="Hyperlink"/>
            <w:noProof/>
          </w:rPr>
          <w:t>National Environment Agency</w:t>
        </w:r>
        <w:r w:rsidR="00C86A1D">
          <w:rPr>
            <w:noProof/>
            <w:webHidden/>
          </w:rPr>
          <w:tab/>
        </w:r>
        <w:r>
          <w:rPr>
            <w:noProof/>
            <w:webHidden/>
          </w:rPr>
          <w:fldChar w:fldCharType="begin"/>
        </w:r>
        <w:r w:rsidR="00C86A1D">
          <w:rPr>
            <w:noProof/>
            <w:webHidden/>
          </w:rPr>
          <w:instrText xml:space="preserve"> PAGEREF _Toc11070077 \h </w:instrText>
        </w:r>
        <w:r>
          <w:rPr>
            <w:noProof/>
            <w:webHidden/>
          </w:rPr>
        </w:r>
        <w:r>
          <w:rPr>
            <w:noProof/>
            <w:webHidden/>
          </w:rPr>
          <w:fldChar w:fldCharType="separate"/>
        </w:r>
        <w:r w:rsidR="00C86A1D">
          <w:rPr>
            <w:noProof/>
            <w:webHidden/>
          </w:rPr>
          <w:t>4</w:t>
        </w:r>
        <w:r>
          <w:rPr>
            <w:noProof/>
            <w:webHidden/>
          </w:rPr>
          <w:fldChar w:fldCharType="end"/>
        </w:r>
      </w:hyperlink>
    </w:p>
    <w:p w:rsidR="00C86A1D" w:rsidRDefault="007A442D">
      <w:pPr>
        <w:pStyle w:val="TOC3"/>
        <w:tabs>
          <w:tab w:val="left" w:pos="1200"/>
          <w:tab w:val="right" w:leader="hyphen" w:pos="9350"/>
        </w:tabs>
        <w:rPr>
          <w:i w:val="0"/>
          <w:iCs w:val="0"/>
          <w:noProof/>
          <w:sz w:val="22"/>
          <w:szCs w:val="22"/>
        </w:rPr>
      </w:pPr>
      <w:hyperlink w:anchor="_Toc11070078" w:history="1">
        <w:r w:rsidR="00C86A1D" w:rsidRPr="000B7DE2">
          <w:rPr>
            <w:rStyle w:val="Hyperlink"/>
            <w:noProof/>
          </w:rPr>
          <w:t>1.2.3</w:t>
        </w:r>
        <w:r w:rsidR="00C86A1D">
          <w:rPr>
            <w:i w:val="0"/>
            <w:iCs w:val="0"/>
            <w:noProof/>
            <w:sz w:val="22"/>
            <w:szCs w:val="22"/>
          </w:rPr>
          <w:tab/>
        </w:r>
        <w:r w:rsidR="00C86A1D" w:rsidRPr="000B7DE2">
          <w:rPr>
            <w:rStyle w:val="Hyperlink"/>
            <w:noProof/>
          </w:rPr>
          <w:t>Department of Parks and Wildlife Management</w:t>
        </w:r>
        <w:r w:rsidR="00C86A1D">
          <w:rPr>
            <w:noProof/>
            <w:webHidden/>
          </w:rPr>
          <w:tab/>
        </w:r>
        <w:r>
          <w:rPr>
            <w:noProof/>
            <w:webHidden/>
          </w:rPr>
          <w:fldChar w:fldCharType="begin"/>
        </w:r>
        <w:r w:rsidR="00C86A1D">
          <w:rPr>
            <w:noProof/>
            <w:webHidden/>
          </w:rPr>
          <w:instrText xml:space="preserve"> PAGEREF _Toc11070078 \h </w:instrText>
        </w:r>
        <w:r>
          <w:rPr>
            <w:noProof/>
            <w:webHidden/>
          </w:rPr>
        </w:r>
        <w:r>
          <w:rPr>
            <w:noProof/>
            <w:webHidden/>
          </w:rPr>
          <w:fldChar w:fldCharType="separate"/>
        </w:r>
        <w:r w:rsidR="00C86A1D">
          <w:rPr>
            <w:noProof/>
            <w:webHidden/>
          </w:rPr>
          <w:t>5</w:t>
        </w:r>
        <w:r>
          <w:rPr>
            <w:noProof/>
            <w:webHidden/>
          </w:rPr>
          <w:fldChar w:fldCharType="end"/>
        </w:r>
      </w:hyperlink>
    </w:p>
    <w:p w:rsidR="00C86A1D" w:rsidRDefault="007A442D">
      <w:pPr>
        <w:pStyle w:val="TOC3"/>
        <w:tabs>
          <w:tab w:val="left" w:pos="1200"/>
          <w:tab w:val="right" w:leader="hyphen" w:pos="9350"/>
        </w:tabs>
        <w:rPr>
          <w:i w:val="0"/>
          <w:iCs w:val="0"/>
          <w:noProof/>
          <w:sz w:val="22"/>
          <w:szCs w:val="22"/>
        </w:rPr>
      </w:pPr>
      <w:hyperlink w:anchor="_Toc11070079" w:history="1">
        <w:r w:rsidR="00C86A1D" w:rsidRPr="000B7DE2">
          <w:rPr>
            <w:rStyle w:val="Hyperlink"/>
            <w:noProof/>
          </w:rPr>
          <w:t>1.2.4</w:t>
        </w:r>
        <w:r w:rsidR="00C86A1D">
          <w:rPr>
            <w:i w:val="0"/>
            <w:iCs w:val="0"/>
            <w:noProof/>
            <w:sz w:val="22"/>
            <w:szCs w:val="22"/>
          </w:rPr>
          <w:tab/>
        </w:r>
        <w:r w:rsidR="00C86A1D" w:rsidRPr="000B7DE2">
          <w:rPr>
            <w:rStyle w:val="Hyperlink"/>
            <w:noProof/>
          </w:rPr>
          <w:t>Department of Forestry</w:t>
        </w:r>
        <w:r w:rsidR="00C86A1D">
          <w:rPr>
            <w:noProof/>
            <w:webHidden/>
          </w:rPr>
          <w:tab/>
        </w:r>
        <w:r>
          <w:rPr>
            <w:noProof/>
            <w:webHidden/>
          </w:rPr>
          <w:fldChar w:fldCharType="begin"/>
        </w:r>
        <w:r w:rsidR="00C86A1D">
          <w:rPr>
            <w:noProof/>
            <w:webHidden/>
          </w:rPr>
          <w:instrText xml:space="preserve"> PAGEREF _Toc11070079 \h </w:instrText>
        </w:r>
        <w:r>
          <w:rPr>
            <w:noProof/>
            <w:webHidden/>
          </w:rPr>
        </w:r>
        <w:r>
          <w:rPr>
            <w:noProof/>
            <w:webHidden/>
          </w:rPr>
          <w:fldChar w:fldCharType="separate"/>
        </w:r>
        <w:r w:rsidR="00C86A1D">
          <w:rPr>
            <w:noProof/>
            <w:webHidden/>
          </w:rPr>
          <w:t>6</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0" w:history="1">
        <w:r w:rsidR="00C86A1D" w:rsidRPr="000B7DE2">
          <w:rPr>
            <w:rStyle w:val="Hyperlink"/>
            <w:noProof/>
          </w:rPr>
          <w:t>1.3.</w:t>
        </w:r>
        <w:r w:rsidR="00C86A1D">
          <w:rPr>
            <w:smallCaps w:val="0"/>
            <w:noProof/>
            <w:sz w:val="22"/>
            <w:szCs w:val="22"/>
          </w:rPr>
          <w:tab/>
        </w:r>
        <w:r w:rsidR="00C86A1D" w:rsidRPr="000B7DE2">
          <w:rPr>
            <w:rStyle w:val="Hyperlink"/>
            <w:noProof/>
          </w:rPr>
          <w:t>Cross-sectoral Linkages</w:t>
        </w:r>
        <w:r w:rsidR="00C86A1D">
          <w:rPr>
            <w:noProof/>
            <w:webHidden/>
          </w:rPr>
          <w:tab/>
        </w:r>
        <w:r>
          <w:rPr>
            <w:noProof/>
            <w:webHidden/>
          </w:rPr>
          <w:fldChar w:fldCharType="begin"/>
        </w:r>
        <w:r w:rsidR="00C86A1D">
          <w:rPr>
            <w:noProof/>
            <w:webHidden/>
          </w:rPr>
          <w:instrText xml:space="preserve"> PAGEREF _Toc11070080 \h </w:instrText>
        </w:r>
        <w:r>
          <w:rPr>
            <w:noProof/>
            <w:webHidden/>
          </w:rPr>
        </w:r>
        <w:r>
          <w:rPr>
            <w:noProof/>
            <w:webHidden/>
          </w:rPr>
          <w:fldChar w:fldCharType="separate"/>
        </w:r>
        <w:r w:rsidR="00C86A1D">
          <w:rPr>
            <w:noProof/>
            <w:webHidden/>
          </w:rPr>
          <w:t>6</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1" w:history="1">
        <w:r w:rsidR="00C86A1D" w:rsidRPr="000B7DE2">
          <w:rPr>
            <w:rStyle w:val="Hyperlink"/>
            <w:noProof/>
          </w:rPr>
          <w:t>1.4.</w:t>
        </w:r>
        <w:r w:rsidR="00C86A1D">
          <w:rPr>
            <w:smallCaps w:val="0"/>
            <w:noProof/>
            <w:sz w:val="22"/>
            <w:szCs w:val="22"/>
          </w:rPr>
          <w:tab/>
        </w:r>
        <w:r w:rsidR="00C86A1D" w:rsidRPr="000B7DE2">
          <w:rPr>
            <w:rStyle w:val="Hyperlink"/>
            <w:noProof/>
          </w:rPr>
          <w:t>Environment and Natural Resources Management Framework</w:t>
        </w:r>
        <w:r w:rsidR="00C86A1D">
          <w:rPr>
            <w:noProof/>
            <w:webHidden/>
          </w:rPr>
          <w:tab/>
        </w:r>
        <w:r>
          <w:rPr>
            <w:noProof/>
            <w:webHidden/>
          </w:rPr>
          <w:fldChar w:fldCharType="begin"/>
        </w:r>
        <w:r w:rsidR="00C86A1D">
          <w:rPr>
            <w:noProof/>
            <w:webHidden/>
          </w:rPr>
          <w:instrText xml:space="preserve"> PAGEREF _Toc11070081 \h </w:instrText>
        </w:r>
        <w:r>
          <w:rPr>
            <w:noProof/>
            <w:webHidden/>
          </w:rPr>
        </w:r>
        <w:r>
          <w:rPr>
            <w:noProof/>
            <w:webHidden/>
          </w:rPr>
          <w:fldChar w:fldCharType="separate"/>
        </w:r>
        <w:r w:rsidR="00C86A1D">
          <w:rPr>
            <w:noProof/>
            <w:webHidden/>
          </w:rPr>
          <w:t>9</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2" w:history="1">
        <w:r w:rsidR="00C86A1D" w:rsidRPr="000B7DE2">
          <w:rPr>
            <w:rStyle w:val="Hyperlink"/>
            <w:noProof/>
          </w:rPr>
          <w:t>1.5.</w:t>
        </w:r>
        <w:r w:rsidR="00C86A1D">
          <w:rPr>
            <w:smallCaps w:val="0"/>
            <w:noProof/>
            <w:sz w:val="22"/>
            <w:szCs w:val="22"/>
          </w:rPr>
          <w:tab/>
        </w:r>
        <w:r w:rsidR="00C86A1D" w:rsidRPr="000B7DE2">
          <w:rPr>
            <w:rStyle w:val="Hyperlink"/>
            <w:noProof/>
          </w:rPr>
          <w:t>Development Cooperation</w:t>
        </w:r>
        <w:r w:rsidR="00C86A1D">
          <w:rPr>
            <w:noProof/>
            <w:webHidden/>
          </w:rPr>
          <w:tab/>
        </w:r>
        <w:r>
          <w:rPr>
            <w:noProof/>
            <w:webHidden/>
          </w:rPr>
          <w:fldChar w:fldCharType="begin"/>
        </w:r>
        <w:r w:rsidR="00C86A1D">
          <w:rPr>
            <w:noProof/>
            <w:webHidden/>
          </w:rPr>
          <w:instrText xml:space="preserve"> PAGEREF _Toc11070082 \h </w:instrText>
        </w:r>
        <w:r>
          <w:rPr>
            <w:noProof/>
            <w:webHidden/>
          </w:rPr>
        </w:r>
        <w:r>
          <w:rPr>
            <w:noProof/>
            <w:webHidden/>
          </w:rPr>
          <w:fldChar w:fldCharType="separate"/>
        </w:r>
        <w:r w:rsidR="00C86A1D">
          <w:rPr>
            <w:noProof/>
            <w:webHidden/>
          </w:rPr>
          <w:t>10</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3" w:history="1">
        <w:r w:rsidR="00C86A1D" w:rsidRPr="000B7DE2">
          <w:rPr>
            <w:rStyle w:val="Hyperlink"/>
            <w:noProof/>
          </w:rPr>
          <w:t>1.6.</w:t>
        </w:r>
        <w:r w:rsidR="00C86A1D">
          <w:rPr>
            <w:smallCaps w:val="0"/>
            <w:noProof/>
            <w:sz w:val="22"/>
            <w:szCs w:val="22"/>
          </w:rPr>
          <w:tab/>
        </w:r>
        <w:r w:rsidR="00C86A1D" w:rsidRPr="000B7DE2">
          <w:rPr>
            <w:rStyle w:val="Hyperlink"/>
            <w:noProof/>
          </w:rPr>
          <w:t>Policy Context</w:t>
        </w:r>
        <w:r w:rsidR="00C86A1D">
          <w:rPr>
            <w:noProof/>
            <w:webHidden/>
          </w:rPr>
          <w:tab/>
        </w:r>
        <w:r>
          <w:rPr>
            <w:noProof/>
            <w:webHidden/>
          </w:rPr>
          <w:fldChar w:fldCharType="begin"/>
        </w:r>
        <w:r w:rsidR="00C86A1D">
          <w:rPr>
            <w:noProof/>
            <w:webHidden/>
          </w:rPr>
          <w:instrText xml:space="preserve"> PAGEREF _Toc11070083 \h </w:instrText>
        </w:r>
        <w:r>
          <w:rPr>
            <w:noProof/>
            <w:webHidden/>
          </w:rPr>
        </w:r>
        <w:r>
          <w:rPr>
            <w:noProof/>
            <w:webHidden/>
          </w:rPr>
          <w:fldChar w:fldCharType="separate"/>
        </w:r>
        <w:r w:rsidR="00C86A1D">
          <w:rPr>
            <w:noProof/>
            <w:webHidden/>
          </w:rPr>
          <w:t>11</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84" w:history="1">
        <w:r w:rsidR="00C86A1D" w:rsidRPr="000B7DE2">
          <w:rPr>
            <w:rStyle w:val="Hyperlink"/>
            <w:noProof/>
          </w:rPr>
          <w:t>2.</w:t>
        </w:r>
        <w:r w:rsidR="00C86A1D">
          <w:rPr>
            <w:b w:val="0"/>
            <w:bCs w:val="0"/>
            <w:caps w:val="0"/>
            <w:noProof/>
            <w:sz w:val="22"/>
            <w:szCs w:val="22"/>
          </w:rPr>
          <w:tab/>
        </w:r>
        <w:r w:rsidR="00C86A1D" w:rsidRPr="000B7DE2">
          <w:rPr>
            <w:rStyle w:val="Hyperlink"/>
            <w:noProof/>
          </w:rPr>
          <w:t>VISION, MISSION, AND STRATEGIC OBJECTIVES</w:t>
        </w:r>
        <w:r w:rsidR="00C86A1D">
          <w:rPr>
            <w:noProof/>
            <w:webHidden/>
          </w:rPr>
          <w:tab/>
        </w:r>
        <w:r>
          <w:rPr>
            <w:noProof/>
            <w:webHidden/>
          </w:rPr>
          <w:fldChar w:fldCharType="begin"/>
        </w:r>
        <w:r w:rsidR="00C86A1D">
          <w:rPr>
            <w:noProof/>
            <w:webHidden/>
          </w:rPr>
          <w:instrText xml:space="preserve"> PAGEREF _Toc11070084 \h </w:instrText>
        </w:r>
        <w:r>
          <w:rPr>
            <w:noProof/>
            <w:webHidden/>
          </w:rPr>
        </w:r>
        <w:r>
          <w:rPr>
            <w:noProof/>
            <w:webHidden/>
          </w:rPr>
          <w:fldChar w:fldCharType="separate"/>
        </w:r>
        <w:r w:rsidR="00C86A1D">
          <w:rPr>
            <w:noProof/>
            <w:webHidden/>
          </w:rPr>
          <w:t>12</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5" w:history="1">
        <w:r w:rsidR="00C86A1D" w:rsidRPr="000B7DE2">
          <w:rPr>
            <w:rStyle w:val="Hyperlink"/>
            <w:noProof/>
          </w:rPr>
          <w:t>2.1.</w:t>
        </w:r>
        <w:r w:rsidR="00C86A1D">
          <w:rPr>
            <w:smallCaps w:val="0"/>
            <w:noProof/>
            <w:sz w:val="22"/>
            <w:szCs w:val="22"/>
          </w:rPr>
          <w:tab/>
        </w:r>
        <w:r w:rsidR="00C86A1D" w:rsidRPr="000B7DE2">
          <w:rPr>
            <w:rStyle w:val="Hyperlink"/>
            <w:noProof/>
          </w:rPr>
          <w:t>Vision</w:t>
        </w:r>
        <w:r w:rsidR="00C86A1D">
          <w:rPr>
            <w:noProof/>
            <w:webHidden/>
          </w:rPr>
          <w:tab/>
        </w:r>
        <w:r>
          <w:rPr>
            <w:noProof/>
            <w:webHidden/>
          </w:rPr>
          <w:fldChar w:fldCharType="begin"/>
        </w:r>
        <w:r w:rsidR="00C86A1D">
          <w:rPr>
            <w:noProof/>
            <w:webHidden/>
          </w:rPr>
          <w:instrText xml:space="preserve"> PAGEREF _Toc11070085 \h </w:instrText>
        </w:r>
        <w:r>
          <w:rPr>
            <w:noProof/>
            <w:webHidden/>
          </w:rPr>
        </w:r>
        <w:r>
          <w:rPr>
            <w:noProof/>
            <w:webHidden/>
          </w:rPr>
          <w:fldChar w:fldCharType="separate"/>
        </w:r>
        <w:r w:rsidR="00C86A1D">
          <w:rPr>
            <w:noProof/>
            <w:webHidden/>
          </w:rPr>
          <w:t>12</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6" w:history="1">
        <w:r w:rsidR="00C86A1D" w:rsidRPr="000B7DE2">
          <w:rPr>
            <w:rStyle w:val="Hyperlink"/>
            <w:noProof/>
          </w:rPr>
          <w:t>2.2.</w:t>
        </w:r>
        <w:r w:rsidR="00C86A1D">
          <w:rPr>
            <w:smallCaps w:val="0"/>
            <w:noProof/>
            <w:sz w:val="22"/>
            <w:szCs w:val="22"/>
          </w:rPr>
          <w:tab/>
        </w:r>
        <w:r w:rsidR="00C86A1D" w:rsidRPr="000B7DE2">
          <w:rPr>
            <w:rStyle w:val="Hyperlink"/>
            <w:noProof/>
          </w:rPr>
          <w:t>Mission</w:t>
        </w:r>
        <w:r w:rsidR="00C86A1D">
          <w:rPr>
            <w:noProof/>
            <w:webHidden/>
          </w:rPr>
          <w:tab/>
        </w:r>
        <w:r>
          <w:rPr>
            <w:noProof/>
            <w:webHidden/>
          </w:rPr>
          <w:fldChar w:fldCharType="begin"/>
        </w:r>
        <w:r w:rsidR="00C86A1D">
          <w:rPr>
            <w:noProof/>
            <w:webHidden/>
          </w:rPr>
          <w:instrText xml:space="preserve"> PAGEREF _Toc11070086 \h </w:instrText>
        </w:r>
        <w:r>
          <w:rPr>
            <w:noProof/>
            <w:webHidden/>
          </w:rPr>
        </w:r>
        <w:r>
          <w:rPr>
            <w:noProof/>
            <w:webHidden/>
          </w:rPr>
          <w:fldChar w:fldCharType="separate"/>
        </w:r>
        <w:r w:rsidR="00C86A1D">
          <w:rPr>
            <w:noProof/>
            <w:webHidden/>
          </w:rPr>
          <w:t>13</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87" w:history="1">
        <w:r w:rsidR="00C86A1D" w:rsidRPr="000B7DE2">
          <w:rPr>
            <w:rStyle w:val="Hyperlink"/>
            <w:noProof/>
          </w:rPr>
          <w:t>2.3.</w:t>
        </w:r>
        <w:r w:rsidR="00C86A1D">
          <w:rPr>
            <w:smallCaps w:val="0"/>
            <w:noProof/>
            <w:sz w:val="22"/>
            <w:szCs w:val="22"/>
          </w:rPr>
          <w:tab/>
        </w:r>
        <w:r w:rsidR="00C86A1D" w:rsidRPr="000B7DE2">
          <w:rPr>
            <w:rStyle w:val="Hyperlink"/>
            <w:noProof/>
          </w:rPr>
          <w:t>Strategic Objectives</w:t>
        </w:r>
        <w:r w:rsidR="00C86A1D">
          <w:rPr>
            <w:noProof/>
            <w:webHidden/>
          </w:rPr>
          <w:tab/>
        </w:r>
        <w:r>
          <w:rPr>
            <w:noProof/>
            <w:webHidden/>
          </w:rPr>
          <w:fldChar w:fldCharType="begin"/>
        </w:r>
        <w:r w:rsidR="00C86A1D">
          <w:rPr>
            <w:noProof/>
            <w:webHidden/>
          </w:rPr>
          <w:instrText xml:space="preserve"> PAGEREF _Toc11070087 \h </w:instrText>
        </w:r>
        <w:r>
          <w:rPr>
            <w:noProof/>
            <w:webHidden/>
          </w:rPr>
        </w:r>
        <w:r>
          <w:rPr>
            <w:noProof/>
            <w:webHidden/>
          </w:rPr>
          <w:fldChar w:fldCharType="separate"/>
        </w:r>
        <w:r w:rsidR="00C86A1D">
          <w:rPr>
            <w:noProof/>
            <w:webHidden/>
          </w:rPr>
          <w:t>13</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88" w:history="1">
        <w:r w:rsidR="00C86A1D" w:rsidRPr="000B7DE2">
          <w:rPr>
            <w:rStyle w:val="Hyperlink"/>
            <w:noProof/>
          </w:rPr>
          <w:t>3.</w:t>
        </w:r>
        <w:r w:rsidR="00C86A1D">
          <w:rPr>
            <w:b w:val="0"/>
            <w:bCs w:val="0"/>
            <w:caps w:val="0"/>
            <w:noProof/>
            <w:sz w:val="22"/>
            <w:szCs w:val="22"/>
          </w:rPr>
          <w:tab/>
        </w:r>
        <w:r w:rsidR="00C86A1D" w:rsidRPr="000B7DE2">
          <w:rPr>
            <w:rStyle w:val="Hyperlink"/>
            <w:noProof/>
          </w:rPr>
          <w:t>PROGRAMS</w:t>
        </w:r>
        <w:r w:rsidR="00C86A1D">
          <w:rPr>
            <w:noProof/>
            <w:webHidden/>
          </w:rPr>
          <w:tab/>
        </w:r>
        <w:r>
          <w:rPr>
            <w:noProof/>
            <w:webHidden/>
          </w:rPr>
          <w:fldChar w:fldCharType="begin"/>
        </w:r>
        <w:r w:rsidR="00C86A1D">
          <w:rPr>
            <w:noProof/>
            <w:webHidden/>
          </w:rPr>
          <w:instrText xml:space="preserve"> PAGEREF _Toc11070088 \h </w:instrText>
        </w:r>
        <w:r>
          <w:rPr>
            <w:noProof/>
            <w:webHidden/>
          </w:rPr>
        </w:r>
        <w:r>
          <w:rPr>
            <w:noProof/>
            <w:webHidden/>
          </w:rPr>
          <w:fldChar w:fldCharType="separate"/>
        </w:r>
        <w:r w:rsidR="00C86A1D">
          <w:rPr>
            <w:noProof/>
            <w:webHidden/>
          </w:rPr>
          <w:t>15</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89" w:history="1">
        <w:r w:rsidR="00C86A1D" w:rsidRPr="000B7DE2">
          <w:rPr>
            <w:rStyle w:val="Hyperlink"/>
            <w:noProof/>
          </w:rPr>
          <w:t>4.</w:t>
        </w:r>
        <w:r w:rsidR="00C86A1D">
          <w:rPr>
            <w:b w:val="0"/>
            <w:bCs w:val="0"/>
            <w:caps w:val="0"/>
            <w:noProof/>
            <w:sz w:val="22"/>
            <w:szCs w:val="22"/>
          </w:rPr>
          <w:tab/>
        </w:r>
        <w:r w:rsidR="00C86A1D" w:rsidRPr="000B7DE2">
          <w:rPr>
            <w:rStyle w:val="Hyperlink"/>
            <w:noProof/>
          </w:rPr>
          <w:t>IMPLEMENTATION STRATEGY</w:t>
        </w:r>
        <w:r w:rsidR="00C86A1D">
          <w:rPr>
            <w:noProof/>
            <w:webHidden/>
          </w:rPr>
          <w:tab/>
        </w:r>
        <w:r>
          <w:rPr>
            <w:noProof/>
            <w:webHidden/>
          </w:rPr>
          <w:fldChar w:fldCharType="begin"/>
        </w:r>
        <w:r w:rsidR="00C86A1D">
          <w:rPr>
            <w:noProof/>
            <w:webHidden/>
          </w:rPr>
          <w:instrText xml:space="preserve"> PAGEREF _Toc11070089 \h </w:instrText>
        </w:r>
        <w:r>
          <w:rPr>
            <w:noProof/>
            <w:webHidden/>
          </w:rPr>
        </w:r>
        <w:r>
          <w:rPr>
            <w:noProof/>
            <w:webHidden/>
          </w:rPr>
          <w:fldChar w:fldCharType="separate"/>
        </w:r>
        <w:r w:rsidR="00C86A1D">
          <w:rPr>
            <w:noProof/>
            <w:webHidden/>
          </w:rPr>
          <w:t>15</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90" w:history="1">
        <w:r w:rsidR="00C86A1D" w:rsidRPr="000B7DE2">
          <w:rPr>
            <w:rStyle w:val="Hyperlink"/>
            <w:noProof/>
          </w:rPr>
          <w:t>5.</w:t>
        </w:r>
        <w:r w:rsidR="00C86A1D">
          <w:rPr>
            <w:b w:val="0"/>
            <w:bCs w:val="0"/>
            <w:caps w:val="0"/>
            <w:noProof/>
            <w:sz w:val="22"/>
            <w:szCs w:val="22"/>
          </w:rPr>
          <w:tab/>
        </w:r>
        <w:r w:rsidR="00C86A1D" w:rsidRPr="000B7DE2">
          <w:rPr>
            <w:rStyle w:val="Hyperlink"/>
            <w:noProof/>
          </w:rPr>
          <w:t>RESULTS AND RESOURCES FRAMEWORK</w:t>
        </w:r>
        <w:r w:rsidR="00C86A1D">
          <w:rPr>
            <w:noProof/>
            <w:webHidden/>
          </w:rPr>
          <w:tab/>
        </w:r>
        <w:r>
          <w:rPr>
            <w:noProof/>
            <w:webHidden/>
          </w:rPr>
          <w:fldChar w:fldCharType="begin"/>
        </w:r>
        <w:r w:rsidR="00C86A1D">
          <w:rPr>
            <w:noProof/>
            <w:webHidden/>
          </w:rPr>
          <w:instrText xml:space="preserve"> PAGEREF _Toc11070090 \h </w:instrText>
        </w:r>
        <w:r>
          <w:rPr>
            <w:noProof/>
            <w:webHidden/>
          </w:rPr>
        </w:r>
        <w:r>
          <w:rPr>
            <w:noProof/>
            <w:webHidden/>
          </w:rPr>
          <w:fldChar w:fldCharType="separate"/>
        </w:r>
        <w:r w:rsidR="00C86A1D">
          <w:rPr>
            <w:noProof/>
            <w:webHidden/>
          </w:rPr>
          <w:t>18</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91" w:history="1">
        <w:r w:rsidR="00C86A1D" w:rsidRPr="000B7DE2">
          <w:rPr>
            <w:rStyle w:val="Hyperlink"/>
            <w:noProof/>
          </w:rPr>
          <w:t>5.1.</w:t>
        </w:r>
        <w:r w:rsidR="00C86A1D">
          <w:rPr>
            <w:smallCaps w:val="0"/>
            <w:noProof/>
            <w:sz w:val="22"/>
            <w:szCs w:val="22"/>
          </w:rPr>
          <w:tab/>
        </w:r>
        <w:r w:rsidR="00C86A1D" w:rsidRPr="000B7DE2">
          <w:rPr>
            <w:rStyle w:val="Hyperlink"/>
            <w:noProof/>
          </w:rPr>
          <w:t>Logical Framework</w:t>
        </w:r>
        <w:r w:rsidR="00C86A1D">
          <w:rPr>
            <w:noProof/>
            <w:webHidden/>
          </w:rPr>
          <w:tab/>
        </w:r>
        <w:r>
          <w:rPr>
            <w:noProof/>
            <w:webHidden/>
          </w:rPr>
          <w:fldChar w:fldCharType="begin"/>
        </w:r>
        <w:r w:rsidR="00C86A1D">
          <w:rPr>
            <w:noProof/>
            <w:webHidden/>
          </w:rPr>
          <w:instrText xml:space="preserve"> PAGEREF _Toc11070091 \h </w:instrText>
        </w:r>
        <w:r>
          <w:rPr>
            <w:noProof/>
            <w:webHidden/>
          </w:rPr>
        </w:r>
        <w:r>
          <w:rPr>
            <w:noProof/>
            <w:webHidden/>
          </w:rPr>
          <w:fldChar w:fldCharType="separate"/>
        </w:r>
        <w:r w:rsidR="00C86A1D">
          <w:rPr>
            <w:noProof/>
            <w:webHidden/>
          </w:rPr>
          <w:t>18</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92" w:history="1">
        <w:r w:rsidR="00C86A1D" w:rsidRPr="000B7DE2">
          <w:rPr>
            <w:rStyle w:val="Hyperlink"/>
            <w:noProof/>
          </w:rPr>
          <w:t>5.2.</w:t>
        </w:r>
        <w:r w:rsidR="00C86A1D">
          <w:rPr>
            <w:smallCaps w:val="0"/>
            <w:noProof/>
            <w:sz w:val="22"/>
            <w:szCs w:val="22"/>
          </w:rPr>
          <w:tab/>
        </w:r>
        <w:r w:rsidR="00C86A1D" w:rsidRPr="000B7DE2">
          <w:rPr>
            <w:rStyle w:val="Hyperlink"/>
            <w:noProof/>
          </w:rPr>
          <w:t>Work Plan and Budget</w:t>
        </w:r>
        <w:r w:rsidR="00C86A1D">
          <w:rPr>
            <w:noProof/>
            <w:webHidden/>
          </w:rPr>
          <w:tab/>
        </w:r>
        <w:r>
          <w:rPr>
            <w:noProof/>
            <w:webHidden/>
          </w:rPr>
          <w:fldChar w:fldCharType="begin"/>
        </w:r>
        <w:r w:rsidR="00C86A1D">
          <w:rPr>
            <w:noProof/>
            <w:webHidden/>
          </w:rPr>
          <w:instrText xml:space="preserve"> PAGEREF _Toc11070092 \h </w:instrText>
        </w:r>
        <w:r>
          <w:rPr>
            <w:noProof/>
            <w:webHidden/>
          </w:rPr>
        </w:r>
        <w:r>
          <w:rPr>
            <w:noProof/>
            <w:webHidden/>
          </w:rPr>
          <w:fldChar w:fldCharType="separate"/>
        </w:r>
        <w:r w:rsidR="00C86A1D">
          <w:rPr>
            <w:noProof/>
            <w:webHidden/>
          </w:rPr>
          <w:t>40</w:t>
        </w:r>
        <w:r>
          <w:rPr>
            <w:noProof/>
            <w:webHidden/>
          </w:rPr>
          <w:fldChar w:fldCharType="end"/>
        </w:r>
      </w:hyperlink>
    </w:p>
    <w:p w:rsidR="00C86A1D" w:rsidRDefault="007A442D">
      <w:pPr>
        <w:pStyle w:val="TOC2"/>
        <w:tabs>
          <w:tab w:val="left" w:pos="960"/>
          <w:tab w:val="right" w:leader="hyphen" w:pos="9350"/>
        </w:tabs>
        <w:rPr>
          <w:smallCaps w:val="0"/>
          <w:noProof/>
          <w:sz w:val="22"/>
          <w:szCs w:val="22"/>
        </w:rPr>
      </w:pPr>
      <w:hyperlink w:anchor="_Toc11070093" w:history="1">
        <w:r w:rsidR="00C86A1D" w:rsidRPr="000B7DE2">
          <w:rPr>
            <w:rStyle w:val="Hyperlink"/>
            <w:noProof/>
          </w:rPr>
          <w:t>5.3.</w:t>
        </w:r>
        <w:r w:rsidR="00C86A1D">
          <w:rPr>
            <w:smallCaps w:val="0"/>
            <w:noProof/>
            <w:sz w:val="22"/>
            <w:szCs w:val="22"/>
          </w:rPr>
          <w:tab/>
        </w:r>
        <w:r w:rsidR="00C86A1D" w:rsidRPr="000B7DE2">
          <w:rPr>
            <w:rStyle w:val="Hyperlink"/>
            <w:noProof/>
          </w:rPr>
          <w:t>Financing the Strategic Plan</w:t>
        </w:r>
        <w:r w:rsidR="00C86A1D">
          <w:rPr>
            <w:noProof/>
            <w:webHidden/>
          </w:rPr>
          <w:tab/>
        </w:r>
        <w:r>
          <w:rPr>
            <w:noProof/>
            <w:webHidden/>
          </w:rPr>
          <w:fldChar w:fldCharType="begin"/>
        </w:r>
        <w:r w:rsidR="00C86A1D">
          <w:rPr>
            <w:noProof/>
            <w:webHidden/>
          </w:rPr>
          <w:instrText xml:space="preserve"> PAGEREF _Toc11070093 \h </w:instrText>
        </w:r>
        <w:r>
          <w:rPr>
            <w:noProof/>
            <w:webHidden/>
          </w:rPr>
        </w:r>
        <w:r>
          <w:rPr>
            <w:noProof/>
            <w:webHidden/>
          </w:rPr>
          <w:fldChar w:fldCharType="separate"/>
        </w:r>
        <w:r w:rsidR="00C86A1D">
          <w:rPr>
            <w:noProof/>
            <w:webHidden/>
          </w:rPr>
          <w:t>58</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94" w:history="1">
        <w:r w:rsidR="00C86A1D" w:rsidRPr="000B7DE2">
          <w:rPr>
            <w:rStyle w:val="Hyperlink"/>
            <w:noProof/>
          </w:rPr>
          <w:t>6.</w:t>
        </w:r>
        <w:r w:rsidR="00C86A1D">
          <w:rPr>
            <w:b w:val="0"/>
            <w:bCs w:val="0"/>
            <w:caps w:val="0"/>
            <w:noProof/>
            <w:sz w:val="22"/>
            <w:szCs w:val="22"/>
          </w:rPr>
          <w:tab/>
        </w:r>
        <w:r w:rsidR="00C86A1D" w:rsidRPr="000B7DE2">
          <w:rPr>
            <w:rStyle w:val="Hyperlink"/>
            <w:noProof/>
          </w:rPr>
          <w:t>MONITORING AND EVALUATION FRAMEWORK</w:t>
        </w:r>
        <w:r w:rsidR="00C86A1D">
          <w:rPr>
            <w:noProof/>
            <w:webHidden/>
          </w:rPr>
          <w:tab/>
        </w:r>
        <w:r>
          <w:rPr>
            <w:noProof/>
            <w:webHidden/>
          </w:rPr>
          <w:fldChar w:fldCharType="begin"/>
        </w:r>
        <w:r w:rsidR="00C86A1D">
          <w:rPr>
            <w:noProof/>
            <w:webHidden/>
          </w:rPr>
          <w:instrText xml:space="preserve"> PAGEREF _Toc11070094 \h </w:instrText>
        </w:r>
        <w:r>
          <w:rPr>
            <w:noProof/>
            <w:webHidden/>
          </w:rPr>
        </w:r>
        <w:r>
          <w:rPr>
            <w:noProof/>
            <w:webHidden/>
          </w:rPr>
          <w:fldChar w:fldCharType="separate"/>
        </w:r>
        <w:r w:rsidR="00C86A1D">
          <w:rPr>
            <w:noProof/>
            <w:webHidden/>
          </w:rPr>
          <w:t>58</w:t>
        </w:r>
        <w:r>
          <w:rPr>
            <w:noProof/>
            <w:webHidden/>
          </w:rPr>
          <w:fldChar w:fldCharType="end"/>
        </w:r>
      </w:hyperlink>
    </w:p>
    <w:p w:rsidR="00C86A1D" w:rsidRDefault="007A442D">
      <w:pPr>
        <w:pStyle w:val="TOC1"/>
        <w:tabs>
          <w:tab w:val="left" w:pos="480"/>
          <w:tab w:val="right" w:leader="hyphen" w:pos="9350"/>
        </w:tabs>
        <w:rPr>
          <w:b w:val="0"/>
          <w:bCs w:val="0"/>
          <w:caps w:val="0"/>
          <w:noProof/>
          <w:sz w:val="22"/>
          <w:szCs w:val="22"/>
        </w:rPr>
      </w:pPr>
      <w:hyperlink w:anchor="_Toc11070095" w:history="1">
        <w:r w:rsidR="00C86A1D" w:rsidRPr="000B7DE2">
          <w:rPr>
            <w:rStyle w:val="Hyperlink"/>
            <w:noProof/>
          </w:rPr>
          <w:t>7.</w:t>
        </w:r>
        <w:r w:rsidR="00C86A1D">
          <w:rPr>
            <w:b w:val="0"/>
            <w:bCs w:val="0"/>
            <w:caps w:val="0"/>
            <w:noProof/>
            <w:sz w:val="22"/>
            <w:szCs w:val="22"/>
          </w:rPr>
          <w:tab/>
        </w:r>
        <w:r w:rsidR="00C86A1D" w:rsidRPr="000B7DE2">
          <w:rPr>
            <w:rStyle w:val="Hyperlink"/>
            <w:noProof/>
          </w:rPr>
          <w:t>RISKS</w:t>
        </w:r>
        <w:r w:rsidR="00C86A1D">
          <w:rPr>
            <w:noProof/>
            <w:webHidden/>
          </w:rPr>
          <w:tab/>
        </w:r>
        <w:r>
          <w:rPr>
            <w:noProof/>
            <w:webHidden/>
          </w:rPr>
          <w:fldChar w:fldCharType="begin"/>
        </w:r>
        <w:r w:rsidR="00C86A1D">
          <w:rPr>
            <w:noProof/>
            <w:webHidden/>
          </w:rPr>
          <w:instrText xml:space="preserve"> PAGEREF _Toc11070095 \h </w:instrText>
        </w:r>
        <w:r>
          <w:rPr>
            <w:noProof/>
            <w:webHidden/>
          </w:rPr>
        </w:r>
        <w:r>
          <w:rPr>
            <w:noProof/>
            <w:webHidden/>
          </w:rPr>
          <w:fldChar w:fldCharType="separate"/>
        </w:r>
        <w:r w:rsidR="00C86A1D">
          <w:rPr>
            <w:noProof/>
            <w:webHidden/>
          </w:rPr>
          <w:t>59</w:t>
        </w:r>
        <w:r>
          <w:rPr>
            <w:noProof/>
            <w:webHidden/>
          </w:rPr>
          <w:fldChar w:fldCharType="end"/>
        </w:r>
      </w:hyperlink>
    </w:p>
    <w:p w:rsidR="00A81B05" w:rsidRPr="00A81B05" w:rsidRDefault="007A442D" w:rsidP="00A81B05">
      <w:pPr>
        <w:jc w:val="center"/>
        <w:rPr>
          <w:b/>
        </w:rPr>
        <w:sectPr w:rsidR="00A81B05" w:rsidRPr="00A81B05" w:rsidSect="00E77425">
          <w:pgSz w:w="11907" w:h="16839" w:code="9"/>
          <w:pgMar w:top="1440" w:right="1440" w:bottom="1440" w:left="1440" w:header="720" w:footer="720" w:gutter="0"/>
          <w:cols w:space="720"/>
          <w:docGrid w:linePitch="360"/>
        </w:sectPr>
      </w:pPr>
      <w:r>
        <w:rPr>
          <w:b/>
        </w:rPr>
        <w:fldChar w:fldCharType="end"/>
      </w:r>
    </w:p>
    <w:p w:rsidR="00E76E2D" w:rsidRDefault="00E76E2D" w:rsidP="00A81B05">
      <w:pPr>
        <w:pStyle w:val="Heading1"/>
        <w:numPr>
          <w:ilvl w:val="0"/>
          <w:numId w:val="0"/>
        </w:numPr>
      </w:pPr>
      <w:bookmarkStart w:id="1" w:name="_Toc11070071"/>
      <w:r>
        <w:lastRenderedPageBreak/>
        <w:t>ABBREVIATIONS AND ACRONYMS</w:t>
      </w:r>
      <w:bookmarkEnd w:id="1"/>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AfDB</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African Development Bank</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ANR</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Agricultural and Natural Resources</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BTF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Biodiversity Trust Fund</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CBD</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Convention on Biodiversity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Climate Change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CCPAP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Climate Change Priority Action Plan</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CCSF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Community Controlled State Forest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CDM</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Clean Development Mechanism</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Community Forest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CPMU</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Centralized Project Management Unit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DOF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Department of Forestry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DPWM</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Department of Parks and Wildlife Management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DWR</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Department of Water Resources</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EDF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eastAsia="Times New Roman" w:cs="Times New Roman"/>
          <w:color w:val="000000" w:themeColor="text1"/>
          <w:sz w:val="22"/>
        </w:rPr>
        <w:t>European Development Fund</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EERC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eastAsia="Times New Roman" w:cs="Times New Roman"/>
          <w:sz w:val="22"/>
        </w:rPr>
        <w:t>Environmental Education Resource Centre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ERP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Economic Recovery Programme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EWS</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Early Warning System</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GDP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Gross Domestic Product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GEAP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Gambia Environment Action Plan</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GEF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Global Environment Fund</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GFCC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Gambia Forest Communication Concept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GFMC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Gambian Forest Management Concept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GNCA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eastAsia="Times New Roman" w:cs="Times New Roman"/>
          <w:color w:val="231F20"/>
          <w:sz w:val="22"/>
        </w:rPr>
        <w:t>Gambia National Carpentry Association</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ICZM</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eastAsia="Times New Roman" w:cs="Times New Roman"/>
          <w:color w:val="231F20"/>
          <w:sz w:val="22"/>
        </w:rPr>
        <w:t>Integrated Coastal Zone Management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IDA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International Development Association</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IPCC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eastAsia="Cambria" w:cs="Times New Roman"/>
          <w:sz w:val="22"/>
        </w:rPr>
        <w:t>Intergovernmental Panel on Climate Change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IPM</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Integrated Pest Management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JFPM</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Joint Forest Park Management Concept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LDC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Least Developed Country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LECRDS</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Low Emissions Climate Resilient Strategy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MEA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eastAsia="Times New Roman" w:cs="Times New Roman"/>
          <w:color w:val="231F20"/>
          <w:sz w:val="22"/>
        </w:rPr>
        <w:t>Multilateral Environmental Agreements</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MECCNAR</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Ministry of the Environment, Climate Change, and Natural Resources</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MVA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Manufacturing Value Added</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NDMA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Disaster Management Agency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NDP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Development Plan</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NEA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Environment Agency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NEMA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Environment Management Act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NEMC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Environment Management Council</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NPS</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Population Secretaria</w:t>
      </w:r>
      <w:r w:rsidR="00E3780D">
        <w:rPr>
          <w:rFonts w:eastAsia="Times New Roman" w:cs="Times New Roman"/>
          <w:color w:val="000000"/>
          <w:sz w:val="22"/>
        </w:rPr>
        <w:t>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NWRC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National Water Resources Council</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ODA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Overseas Development Assistance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OVP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Office of the Vice President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PFM</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Participatory Forest Management</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lastRenderedPageBreak/>
        <w:t>POPs</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Persistent Organic Pollutants</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PPP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Public-Private Partnerships</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RH</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Relative Humidity</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SPCR</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r>
      <w:r w:rsidRPr="00862786">
        <w:rPr>
          <w:rFonts w:cs="Times New Roman"/>
          <w:sz w:val="22"/>
        </w:rPr>
        <w:t>Strategic Programme for Climate Resilience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TAC</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Technical Advisory Committee</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TDA</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Tourism Development Area</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UNDP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United Nations Development Program</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UNEP</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UN Environment Program</w:t>
      </w:r>
    </w:p>
    <w:p w:rsidR="00862786" w:rsidRPr="00862786" w:rsidRDefault="00862786" w:rsidP="00862786">
      <w:pPr>
        <w:pBdr>
          <w:top w:val="single" w:sz="4" w:space="1" w:color="00B0F0"/>
          <w:bottom w:val="single" w:sz="4" w:space="1" w:color="00B0F0"/>
          <w:between w:val="single" w:sz="4" w:space="1" w:color="00B0F0"/>
        </w:pBdr>
        <w:tabs>
          <w:tab w:val="left" w:pos="1170"/>
        </w:tabs>
        <w:spacing w:line="240" w:lineRule="auto"/>
        <w:rPr>
          <w:rFonts w:eastAsia="Times New Roman" w:cs="Times New Roman"/>
          <w:color w:val="000000"/>
          <w:sz w:val="22"/>
        </w:rPr>
      </w:pPr>
      <w:r w:rsidRPr="00862786">
        <w:rPr>
          <w:rFonts w:eastAsia="Times New Roman" w:cs="Times New Roman"/>
          <w:color w:val="000000"/>
          <w:sz w:val="22"/>
        </w:rPr>
        <w:t>UNICEF</w:t>
      </w:r>
      <w:r w:rsidRPr="00862786">
        <w:rPr>
          <w:rFonts w:eastAsia="Times New Roman" w:cs="Times New Roman"/>
          <w:color w:val="000000"/>
          <w:sz w:val="22"/>
        </w:rPr>
        <w:tab/>
      </w:r>
      <w:r w:rsidRPr="00862786">
        <w:rPr>
          <w:rFonts w:eastAsia="Times New Roman" w:cs="Times New Roman"/>
          <w:color w:val="000000"/>
          <w:sz w:val="22"/>
        </w:rPr>
        <w:tab/>
        <w:t>-</w:t>
      </w:r>
      <w:r w:rsidRPr="00862786">
        <w:rPr>
          <w:rFonts w:eastAsia="Times New Roman" w:cs="Times New Roman"/>
          <w:color w:val="000000"/>
          <w:sz w:val="22"/>
        </w:rPr>
        <w:tab/>
        <w:t>UN Children</w:t>
      </w:r>
      <w:r w:rsidR="008526FC">
        <w:rPr>
          <w:rFonts w:eastAsia="Times New Roman" w:cs="Times New Roman"/>
          <w:color w:val="000000"/>
          <w:sz w:val="22"/>
        </w:rPr>
        <w:t>’</w:t>
      </w:r>
      <w:r w:rsidRPr="00862786">
        <w:rPr>
          <w:rFonts w:eastAsia="Times New Roman" w:cs="Times New Roman"/>
          <w:color w:val="000000"/>
          <w:sz w:val="22"/>
        </w:rPr>
        <w:t>s Agency</w:t>
      </w:r>
    </w:p>
    <w:p w:rsidR="00E76E2D" w:rsidRDefault="00E76E2D" w:rsidP="00A81B05"/>
    <w:p w:rsidR="00A81B05" w:rsidRDefault="00A81B05">
      <w:pPr>
        <w:spacing w:after="200" w:line="276" w:lineRule="auto"/>
        <w:rPr>
          <w:rFonts w:ascii="Cambria" w:eastAsia="Times New Roman" w:hAnsi="Cambria" w:cs="Times New Roman"/>
          <w:b/>
          <w:bCs/>
          <w:color w:val="FFFFFF" w:themeColor="background1"/>
          <w:kern w:val="36"/>
          <w:sz w:val="28"/>
          <w:szCs w:val="48"/>
        </w:rPr>
      </w:pPr>
      <w:r>
        <w:br w:type="page"/>
      </w:r>
    </w:p>
    <w:p w:rsidR="00E76E2D" w:rsidRPr="00E76E2D" w:rsidRDefault="00E76E2D" w:rsidP="00A81B05">
      <w:pPr>
        <w:pStyle w:val="Heading1"/>
        <w:numPr>
          <w:ilvl w:val="0"/>
          <w:numId w:val="0"/>
        </w:numPr>
      </w:pPr>
      <w:bookmarkStart w:id="2" w:name="_Toc11070072"/>
      <w:r w:rsidRPr="00E76E2D">
        <w:lastRenderedPageBreak/>
        <w:t>LIST OF TABLES</w:t>
      </w:r>
      <w:bookmarkEnd w:id="2"/>
    </w:p>
    <w:p w:rsidR="00C86A1D" w:rsidRDefault="007A442D">
      <w:pPr>
        <w:pStyle w:val="TableofFigures"/>
        <w:tabs>
          <w:tab w:val="right" w:leader="hyphen" w:pos="9350"/>
        </w:tabs>
        <w:rPr>
          <w:rFonts w:cstheme="minorBidi"/>
          <w:smallCaps w:val="0"/>
          <w:noProof/>
          <w:sz w:val="22"/>
          <w:szCs w:val="22"/>
        </w:rPr>
      </w:pPr>
      <w:r w:rsidRPr="007A442D">
        <w:fldChar w:fldCharType="begin"/>
      </w:r>
      <w:r w:rsidR="00862786">
        <w:instrText xml:space="preserve"> TOC \h \z \c "Table" </w:instrText>
      </w:r>
      <w:r w:rsidRPr="007A442D">
        <w:fldChar w:fldCharType="separate"/>
      </w:r>
      <w:hyperlink w:anchor="_Toc11070096" w:history="1">
        <w:r w:rsidR="00C86A1D" w:rsidRPr="00195524">
          <w:rPr>
            <w:rStyle w:val="Hyperlink"/>
            <w:noProof/>
          </w:rPr>
          <w:t>Table 1: Alignment of MECCNAR Strategic Objectives with the NDP (2018-2021) Outcomes and Interventions</w:t>
        </w:r>
        <w:r w:rsidR="00C86A1D">
          <w:rPr>
            <w:noProof/>
            <w:webHidden/>
          </w:rPr>
          <w:tab/>
        </w:r>
        <w:r>
          <w:rPr>
            <w:noProof/>
            <w:webHidden/>
          </w:rPr>
          <w:fldChar w:fldCharType="begin"/>
        </w:r>
        <w:r w:rsidR="00C86A1D">
          <w:rPr>
            <w:noProof/>
            <w:webHidden/>
          </w:rPr>
          <w:instrText xml:space="preserve"> PAGEREF _Toc11070096 \h </w:instrText>
        </w:r>
        <w:r>
          <w:rPr>
            <w:noProof/>
            <w:webHidden/>
          </w:rPr>
        </w:r>
        <w:r>
          <w:rPr>
            <w:noProof/>
            <w:webHidden/>
          </w:rPr>
          <w:fldChar w:fldCharType="separate"/>
        </w:r>
        <w:r w:rsidR="00C86A1D">
          <w:rPr>
            <w:noProof/>
            <w:webHidden/>
          </w:rPr>
          <w:t>14</w:t>
        </w:r>
        <w:r>
          <w:rPr>
            <w:noProof/>
            <w:webHidden/>
          </w:rPr>
          <w:fldChar w:fldCharType="end"/>
        </w:r>
      </w:hyperlink>
    </w:p>
    <w:p w:rsidR="00C86A1D" w:rsidRDefault="007A442D">
      <w:pPr>
        <w:pStyle w:val="TableofFigures"/>
        <w:tabs>
          <w:tab w:val="right" w:leader="hyphen" w:pos="9350"/>
        </w:tabs>
        <w:rPr>
          <w:rFonts w:cstheme="minorBidi"/>
          <w:smallCaps w:val="0"/>
          <w:noProof/>
          <w:sz w:val="22"/>
          <w:szCs w:val="22"/>
        </w:rPr>
      </w:pPr>
      <w:hyperlink w:anchor="_Toc11070097" w:history="1">
        <w:r w:rsidR="00C86A1D" w:rsidRPr="00195524">
          <w:rPr>
            <w:rStyle w:val="Hyperlink"/>
            <w:noProof/>
          </w:rPr>
          <w:t>Table 2: Logical Framework for MECCNAR SP (2019 – 2022)</w:t>
        </w:r>
        <w:r w:rsidR="00C86A1D">
          <w:rPr>
            <w:noProof/>
            <w:webHidden/>
          </w:rPr>
          <w:tab/>
        </w:r>
        <w:r>
          <w:rPr>
            <w:noProof/>
            <w:webHidden/>
          </w:rPr>
          <w:fldChar w:fldCharType="begin"/>
        </w:r>
        <w:r w:rsidR="00C86A1D">
          <w:rPr>
            <w:noProof/>
            <w:webHidden/>
          </w:rPr>
          <w:instrText xml:space="preserve"> PAGEREF _Toc11070097 \h </w:instrText>
        </w:r>
        <w:r>
          <w:rPr>
            <w:noProof/>
            <w:webHidden/>
          </w:rPr>
        </w:r>
        <w:r>
          <w:rPr>
            <w:noProof/>
            <w:webHidden/>
          </w:rPr>
          <w:fldChar w:fldCharType="separate"/>
        </w:r>
        <w:r w:rsidR="00C86A1D">
          <w:rPr>
            <w:noProof/>
            <w:webHidden/>
          </w:rPr>
          <w:t>18</w:t>
        </w:r>
        <w:r>
          <w:rPr>
            <w:noProof/>
            <w:webHidden/>
          </w:rPr>
          <w:fldChar w:fldCharType="end"/>
        </w:r>
      </w:hyperlink>
    </w:p>
    <w:p w:rsidR="00C86A1D" w:rsidRDefault="007A442D">
      <w:pPr>
        <w:pStyle w:val="TableofFigures"/>
        <w:tabs>
          <w:tab w:val="right" w:leader="hyphen" w:pos="9350"/>
        </w:tabs>
        <w:rPr>
          <w:rFonts w:cstheme="minorBidi"/>
          <w:smallCaps w:val="0"/>
          <w:noProof/>
          <w:sz w:val="22"/>
          <w:szCs w:val="22"/>
        </w:rPr>
      </w:pPr>
      <w:hyperlink w:anchor="_Toc11070098" w:history="1">
        <w:r w:rsidR="00C86A1D" w:rsidRPr="00195524">
          <w:rPr>
            <w:rStyle w:val="Hyperlink"/>
            <w:noProof/>
          </w:rPr>
          <w:t>Table 3: Work Plan and Budget (2019 – 2022)</w:t>
        </w:r>
        <w:r w:rsidR="00C86A1D">
          <w:rPr>
            <w:noProof/>
            <w:webHidden/>
          </w:rPr>
          <w:tab/>
        </w:r>
        <w:r>
          <w:rPr>
            <w:noProof/>
            <w:webHidden/>
          </w:rPr>
          <w:fldChar w:fldCharType="begin"/>
        </w:r>
        <w:r w:rsidR="00C86A1D">
          <w:rPr>
            <w:noProof/>
            <w:webHidden/>
          </w:rPr>
          <w:instrText xml:space="preserve"> PAGEREF _Toc11070098 \h </w:instrText>
        </w:r>
        <w:r>
          <w:rPr>
            <w:noProof/>
            <w:webHidden/>
          </w:rPr>
        </w:r>
        <w:r>
          <w:rPr>
            <w:noProof/>
            <w:webHidden/>
          </w:rPr>
          <w:fldChar w:fldCharType="separate"/>
        </w:r>
        <w:r w:rsidR="00C86A1D">
          <w:rPr>
            <w:noProof/>
            <w:webHidden/>
          </w:rPr>
          <w:t>40</w:t>
        </w:r>
        <w:r>
          <w:rPr>
            <w:noProof/>
            <w:webHidden/>
          </w:rPr>
          <w:fldChar w:fldCharType="end"/>
        </w:r>
      </w:hyperlink>
    </w:p>
    <w:p w:rsidR="00C86A1D" w:rsidRDefault="007A442D">
      <w:pPr>
        <w:pStyle w:val="TableofFigures"/>
        <w:tabs>
          <w:tab w:val="right" w:leader="hyphen" w:pos="9350"/>
        </w:tabs>
        <w:rPr>
          <w:rFonts w:cstheme="minorBidi"/>
          <w:smallCaps w:val="0"/>
          <w:noProof/>
          <w:sz w:val="22"/>
          <w:szCs w:val="22"/>
        </w:rPr>
      </w:pPr>
      <w:hyperlink w:anchor="_Toc11070099" w:history="1">
        <w:r w:rsidR="00C86A1D" w:rsidRPr="00195524">
          <w:rPr>
            <w:rStyle w:val="Hyperlink"/>
            <w:noProof/>
          </w:rPr>
          <w:t>Table 4: Program Monitoring and Communication Plan</w:t>
        </w:r>
        <w:r w:rsidR="00C86A1D">
          <w:rPr>
            <w:noProof/>
            <w:webHidden/>
          </w:rPr>
          <w:tab/>
        </w:r>
        <w:r>
          <w:rPr>
            <w:noProof/>
            <w:webHidden/>
          </w:rPr>
          <w:fldChar w:fldCharType="begin"/>
        </w:r>
        <w:r w:rsidR="00C86A1D">
          <w:rPr>
            <w:noProof/>
            <w:webHidden/>
          </w:rPr>
          <w:instrText xml:space="preserve"> PAGEREF _Toc11070099 \h </w:instrText>
        </w:r>
        <w:r>
          <w:rPr>
            <w:noProof/>
            <w:webHidden/>
          </w:rPr>
        </w:r>
        <w:r>
          <w:rPr>
            <w:noProof/>
            <w:webHidden/>
          </w:rPr>
          <w:fldChar w:fldCharType="separate"/>
        </w:r>
        <w:r w:rsidR="00C86A1D">
          <w:rPr>
            <w:noProof/>
            <w:webHidden/>
          </w:rPr>
          <w:t>58</w:t>
        </w:r>
        <w:r>
          <w:rPr>
            <w:noProof/>
            <w:webHidden/>
          </w:rPr>
          <w:fldChar w:fldCharType="end"/>
        </w:r>
      </w:hyperlink>
    </w:p>
    <w:p w:rsidR="00E76E2D" w:rsidRDefault="007A442D" w:rsidP="00A81B05">
      <w:r>
        <w:fldChar w:fldCharType="end"/>
      </w:r>
    </w:p>
    <w:p w:rsidR="00E76E2D" w:rsidRDefault="00E76E2D" w:rsidP="00A81B05"/>
    <w:p w:rsidR="00FB5C56" w:rsidRDefault="00FB5C56" w:rsidP="00A81B05">
      <w:pPr>
        <w:sectPr w:rsidR="00FB5C56" w:rsidSect="00E77425">
          <w:footerReference w:type="default" r:id="rId11"/>
          <w:pgSz w:w="11907" w:h="16839" w:code="9"/>
          <w:pgMar w:top="1440" w:right="1440" w:bottom="1440" w:left="1440" w:header="720" w:footer="720" w:gutter="0"/>
          <w:pgNumType w:fmt="lowerRoman" w:start="1"/>
          <w:cols w:space="720"/>
          <w:docGrid w:linePitch="360"/>
        </w:sectPr>
      </w:pPr>
    </w:p>
    <w:p w:rsidR="004D28DC" w:rsidRPr="00A81B05" w:rsidRDefault="004D28DC" w:rsidP="00A81B05">
      <w:pPr>
        <w:pStyle w:val="Heading1"/>
      </w:pPr>
      <w:bookmarkStart w:id="3" w:name="_Toc11070073"/>
      <w:r w:rsidRPr="00A81B05">
        <w:lastRenderedPageBreak/>
        <w:t>BACKGROUND</w:t>
      </w:r>
      <w:bookmarkEnd w:id="0"/>
      <w:r w:rsidR="00AE3F62">
        <w:t xml:space="preserve"> AND CONTEXT</w:t>
      </w:r>
      <w:bookmarkEnd w:id="3"/>
    </w:p>
    <w:p w:rsidR="00C26CC4" w:rsidRDefault="00C26CC4" w:rsidP="00A34444">
      <w:pPr>
        <w:pStyle w:val="Heading2"/>
        <w:numPr>
          <w:ilvl w:val="1"/>
          <w:numId w:val="4"/>
        </w:numPr>
      </w:pPr>
      <w:bookmarkStart w:id="4" w:name="_Toc11070074"/>
      <w:bookmarkStart w:id="5" w:name="_Toc441667500"/>
      <w:r>
        <w:t>National Context</w:t>
      </w:r>
      <w:r w:rsidR="00D52B46">
        <w:rPr>
          <w:rStyle w:val="FootnoteReference"/>
        </w:rPr>
        <w:footnoteReference w:id="2"/>
      </w:r>
      <w:bookmarkEnd w:id="4"/>
    </w:p>
    <w:p w:rsidR="00FB1FE0" w:rsidRDefault="00FB1FE0" w:rsidP="00C26CC4">
      <w:pPr>
        <w:rPr>
          <w:lang w:val="en-GB"/>
        </w:rPr>
      </w:pPr>
    </w:p>
    <w:p w:rsidR="00C26CC4" w:rsidRDefault="00C26CC4" w:rsidP="00C26CC4">
      <w:pPr>
        <w:rPr>
          <w:lang w:val="en-GB"/>
        </w:rPr>
      </w:pPr>
      <w:r>
        <w:rPr>
          <w:lang w:val="en-GB"/>
        </w:rPr>
        <w:t>The Gambia is the smallest country on the African continent, and occupies a total area of 11,295 K</w:t>
      </w:r>
      <w:r w:rsidRPr="00CD3F2D">
        <w:rPr>
          <w:lang w:val="en-GB"/>
        </w:rPr>
        <w:t>m</w:t>
      </w:r>
      <w:r w:rsidRPr="00C26CC4">
        <w:rPr>
          <w:vertAlign w:val="superscript"/>
          <w:lang w:val="en-GB"/>
        </w:rPr>
        <w:t>2</w:t>
      </w:r>
      <w:r w:rsidRPr="00CD3F2D">
        <w:rPr>
          <w:lang w:val="en-GB"/>
        </w:rPr>
        <w:t xml:space="preserve">. </w:t>
      </w:r>
      <w:r>
        <w:rPr>
          <w:lang w:val="en-GB"/>
        </w:rPr>
        <w:t>The country is a</w:t>
      </w:r>
      <w:r w:rsidRPr="00CD3F2D">
        <w:rPr>
          <w:lang w:val="en-GB"/>
        </w:rPr>
        <w:t xml:space="preserve"> small sub-tropical country </w:t>
      </w:r>
      <w:r>
        <w:rPr>
          <w:lang w:val="en-GB"/>
        </w:rPr>
        <w:t xml:space="preserve">lying </w:t>
      </w:r>
      <w:r w:rsidR="00BE253E">
        <w:rPr>
          <w:lang w:val="en-GB"/>
        </w:rPr>
        <w:t xml:space="preserve">between </w:t>
      </w:r>
      <w:r w:rsidR="00BE253E" w:rsidRPr="006276BE">
        <w:rPr>
          <w:lang w:val="en-GB"/>
        </w:rPr>
        <w:t>longitudes</w:t>
      </w:r>
      <w:r w:rsidRPr="006276BE">
        <w:rPr>
          <w:lang w:val="en-GB"/>
        </w:rPr>
        <w:t xml:space="preserve"> 13</w:t>
      </w:r>
      <w:r w:rsidRPr="006276BE">
        <w:rPr>
          <w:rFonts w:ascii="Corbel" w:hAnsi="Corbel"/>
          <w:lang w:val="en-GB"/>
        </w:rPr>
        <w:t>°</w:t>
      </w:r>
      <w:r w:rsidRPr="006276BE">
        <w:rPr>
          <w:lang w:val="en-GB"/>
        </w:rPr>
        <w:t xml:space="preserve"> </w:t>
      </w:r>
      <w:r>
        <w:rPr>
          <w:lang w:val="en-GB"/>
        </w:rPr>
        <w:t>47</w:t>
      </w:r>
      <w:r>
        <w:rPr>
          <w:rFonts w:cs="Times New Roman"/>
        </w:rPr>
        <w:t>'</w:t>
      </w:r>
      <w:r>
        <w:rPr>
          <w:lang w:val="en-GB"/>
        </w:rPr>
        <w:t xml:space="preserve"> </w:t>
      </w:r>
      <w:r w:rsidRPr="00CD3F2D">
        <w:rPr>
          <w:lang w:val="en-GB"/>
        </w:rPr>
        <w:t>W</w:t>
      </w:r>
      <w:r w:rsidRPr="006276BE">
        <w:rPr>
          <w:lang w:val="en-GB"/>
        </w:rPr>
        <w:t xml:space="preserve"> and 16</w:t>
      </w:r>
      <w:r w:rsidRPr="006276BE">
        <w:rPr>
          <w:rFonts w:ascii="Corbel" w:hAnsi="Corbel"/>
          <w:lang w:val="en-GB"/>
        </w:rPr>
        <w:t>°</w:t>
      </w:r>
      <w:r w:rsidRPr="006276BE">
        <w:rPr>
          <w:lang w:val="en-GB"/>
        </w:rPr>
        <w:t xml:space="preserve"> 49</w:t>
      </w:r>
      <w:r w:rsidRPr="006276BE">
        <w:t xml:space="preserve">' </w:t>
      </w:r>
      <w:r w:rsidRPr="006276BE">
        <w:rPr>
          <w:lang w:val="en-GB"/>
        </w:rPr>
        <w:t xml:space="preserve">W, </w:t>
      </w:r>
      <w:r w:rsidR="00BE253E" w:rsidRPr="006276BE">
        <w:rPr>
          <w:lang w:val="en-GB"/>
        </w:rPr>
        <w:t xml:space="preserve">and </w:t>
      </w:r>
      <w:r w:rsidR="00BE253E">
        <w:rPr>
          <w:lang w:val="en-GB"/>
        </w:rPr>
        <w:t>latitudes</w:t>
      </w:r>
      <w:r>
        <w:rPr>
          <w:lang w:val="en-GB"/>
        </w:rPr>
        <w:t xml:space="preserve"> </w:t>
      </w:r>
      <w:r>
        <w:t>13</w:t>
      </w:r>
      <w:r w:rsidRPr="006276BE">
        <w:rPr>
          <w:rFonts w:ascii="Corbel" w:hAnsi="Corbel"/>
          <w:lang w:val="en-GB"/>
        </w:rPr>
        <w:t>°</w:t>
      </w:r>
      <w:r w:rsidRPr="006276BE">
        <w:t xml:space="preserve"> 02' N and 13</w:t>
      </w:r>
      <w:r w:rsidRPr="006276BE">
        <w:rPr>
          <w:rFonts w:ascii="Corbel" w:hAnsi="Corbel"/>
          <w:lang w:val="en-GB"/>
        </w:rPr>
        <w:t>°</w:t>
      </w:r>
      <w:r w:rsidRPr="006276BE">
        <w:t xml:space="preserve"> </w:t>
      </w:r>
      <w:r>
        <w:t>50</w:t>
      </w:r>
      <w:r>
        <w:rPr>
          <w:rFonts w:cs="Times New Roman"/>
        </w:rPr>
        <w:t>'</w:t>
      </w:r>
      <w:r>
        <w:t xml:space="preserve"> </w:t>
      </w:r>
      <w:proofErr w:type="gramStart"/>
      <w:r>
        <w:t>N</w:t>
      </w:r>
      <w:r w:rsidRPr="006276BE">
        <w:t>,</w:t>
      </w:r>
      <w:proofErr w:type="gramEnd"/>
      <w:r w:rsidRPr="006276BE">
        <w:t xml:space="preserve"> </w:t>
      </w:r>
      <w:r>
        <w:t>and by Senegal on all sides except the West, where it is bordered by the Atlantic Ocean. T</w:t>
      </w:r>
      <w:r>
        <w:rPr>
          <w:lang w:val="en-GB"/>
        </w:rPr>
        <w:t xml:space="preserve">he shape of the country roughly follows the course of River Gambia, which runs east to west across the entire length of the country, and splits it into two. </w:t>
      </w:r>
    </w:p>
    <w:p w:rsidR="00C26CC4" w:rsidRDefault="00C26CC4" w:rsidP="00C26CC4">
      <w:pPr>
        <w:rPr>
          <w:lang w:val="en-GB"/>
        </w:rPr>
      </w:pPr>
    </w:p>
    <w:p w:rsidR="00C26CC4" w:rsidRDefault="00C26CC4" w:rsidP="00C26CC4">
      <w:pPr>
        <w:rPr>
          <w:lang w:val="en-GB"/>
        </w:rPr>
      </w:pPr>
      <w:r>
        <w:rPr>
          <w:lang w:val="en-GB"/>
        </w:rPr>
        <w:t xml:space="preserve">The Gambia has a sub-tropical climate with two distinct seasons in the year: a hot, </w:t>
      </w:r>
      <w:r w:rsidRPr="00CD3F2D">
        <w:rPr>
          <w:lang w:val="en-GB"/>
        </w:rPr>
        <w:t>rainy season</w:t>
      </w:r>
      <w:r>
        <w:rPr>
          <w:lang w:val="en-GB"/>
        </w:rPr>
        <w:t>, and a cooler dry season</w:t>
      </w:r>
      <w:r w:rsidRPr="00CD3F2D">
        <w:rPr>
          <w:lang w:val="en-GB"/>
        </w:rPr>
        <w:t>. Th</w:t>
      </w:r>
      <w:r>
        <w:rPr>
          <w:lang w:val="en-GB"/>
        </w:rPr>
        <w:t xml:space="preserve">e dry season commonly known as </w:t>
      </w:r>
      <w:proofErr w:type="spellStart"/>
      <w:r w:rsidRPr="00C26CC4">
        <w:rPr>
          <w:i/>
          <w:lang w:val="en-GB"/>
        </w:rPr>
        <w:t>Harmattan</w:t>
      </w:r>
      <w:proofErr w:type="spellEnd"/>
      <w:r w:rsidRPr="00CD3F2D">
        <w:rPr>
          <w:lang w:val="en-GB"/>
        </w:rPr>
        <w:t xml:space="preserve"> usually starts mid-October and ends around mid-June</w:t>
      </w:r>
      <w:r>
        <w:rPr>
          <w:lang w:val="en-GB"/>
        </w:rPr>
        <w:t>, with</w:t>
      </w:r>
      <w:r w:rsidRPr="00CD3F2D">
        <w:rPr>
          <w:lang w:val="en-GB"/>
        </w:rPr>
        <w:t xml:space="preserve"> average temperature</w:t>
      </w:r>
      <w:r>
        <w:rPr>
          <w:lang w:val="en-GB"/>
        </w:rPr>
        <w:t xml:space="preserve">s of </w:t>
      </w:r>
      <w:r w:rsidRPr="00CD3F2D">
        <w:rPr>
          <w:lang w:val="en-GB"/>
        </w:rPr>
        <w:t>32</w:t>
      </w:r>
      <w:r w:rsidR="00BE253E">
        <w:rPr>
          <w:lang w:val="en-GB"/>
        </w:rPr>
        <w:t xml:space="preserve"> </w:t>
      </w:r>
      <w:r w:rsidRPr="00CD3F2D">
        <w:rPr>
          <w:lang w:val="en-GB"/>
        </w:rPr>
        <w:t>°C</w:t>
      </w:r>
      <w:r w:rsidR="007F77CC">
        <w:rPr>
          <w:lang w:val="en-GB"/>
        </w:rPr>
        <w:t xml:space="preserve"> (</w:t>
      </w:r>
      <w:r w:rsidRPr="00CD3F2D">
        <w:rPr>
          <w:lang w:val="en-GB"/>
        </w:rPr>
        <w:t>89.6</w:t>
      </w:r>
      <w:r w:rsidR="00BE253E">
        <w:rPr>
          <w:lang w:val="en-GB"/>
        </w:rPr>
        <w:t xml:space="preserve"> </w:t>
      </w:r>
      <w:r w:rsidRPr="00CD3F2D">
        <w:rPr>
          <w:lang w:val="en-GB"/>
        </w:rPr>
        <w:t>°F</w:t>
      </w:r>
      <w:r w:rsidR="007F77CC">
        <w:rPr>
          <w:lang w:val="en-GB"/>
        </w:rPr>
        <w:t>)</w:t>
      </w:r>
      <w:r w:rsidRPr="00CD3F2D">
        <w:rPr>
          <w:lang w:val="en-GB"/>
        </w:rPr>
        <w:t>. The rainy s</w:t>
      </w:r>
      <w:r>
        <w:rPr>
          <w:lang w:val="en-GB"/>
        </w:rPr>
        <w:t xml:space="preserve">eason usually lasts from around </w:t>
      </w:r>
      <w:r w:rsidRPr="00CD3F2D">
        <w:rPr>
          <w:lang w:val="en-GB"/>
        </w:rPr>
        <w:t xml:space="preserve">mid- </w:t>
      </w:r>
      <w:r>
        <w:rPr>
          <w:lang w:val="en-GB"/>
        </w:rPr>
        <w:t xml:space="preserve">June to </w:t>
      </w:r>
      <w:r w:rsidRPr="00CD3F2D">
        <w:rPr>
          <w:lang w:val="en-GB"/>
        </w:rPr>
        <w:t>mid-October</w:t>
      </w:r>
      <w:r>
        <w:rPr>
          <w:lang w:val="en-GB"/>
        </w:rPr>
        <w:t>,</w:t>
      </w:r>
      <w:r w:rsidRPr="00CD3F2D">
        <w:rPr>
          <w:lang w:val="en-GB"/>
        </w:rPr>
        <w:t xml:space="preserve"> with August being the wettest month</w:t>
      </w:r>
      <w:r>
        <w:rPr>
          <w:lang w:val="en-GB"/>
        </w:rPr>
        <w:t xml:space="preserve">. Temperatures during the rainy season </w:t>
      </w:r>
      <w:r w:rsidR="007F77CC">
        <w:rPr>
          <w:lang w:val="en-GB"/>
        </w:rPr>
        <w:t>can reach 41 °C (</w:t>
      </w:r>
      <w:r w:rsidRPr="006276BE">
        <w:rPr>
          <w:lang w:val="en-GB"/>
        </w:rPr>
        <w:t>105.8</w:t>
      </w:r>
      <w:r w:rsidR="00BE253E">
        <w:rPr>
          <w:lang w:val="en-GB"/>
        </w:rPr>
        <w:t xml:space="preserve"> </w:t>
      </w:r>
      <w:r w:rsidRPr="006276BE">
        <w:rPr>
          <w:lang w:val="en-GB"/>
        </w:rPr>
        <w:t>°</w:t>
      </w:r>
      <w:r w:rsidR="006276BE" w:rsidRPr="006276BE">
        <w:rPr>
          <w:lang w:val="en-GB"/>
        </w:rPr>
        <w:t>F</w:t>
      </w:r>
      <w:r w:rsidR="007F77CC">
        <w:rPr>
          <w:lang w:val="en-GB"/>
        </w:rPr>
        <w:t>)</w:t>
      </w:r>
      <w:r w:rsidRPr="00CD3F2D">
        <w:rPr>
          <w:lang w:val="en-GB"/>
        </w:rPr>
        <w:t>.</w:t>
      </w:r>
    </w:p>
    <w:p w:rsidR="00C26CC4" w:rsidRPr="00CD3F2D" w:rsidRDefault="00C26CC4" w:rsidP="00C26CC4">
      <w:pPr>
        <w:rPr>
          <w:lang w:val="en-GB"/>
        </w:rPr>
      </w:pPr>
    </w:p>
    <w:p w:rsidR="007F77CC" w:rsidRDefault="00C26CC4" w:rsidP="00C26CC4">
      <w:pPr>
        <w:rPr>
          <w:lang w:val="en-GB"/>
        </w:rPr>
      </w:pPr>
      <w:r>
        <w:rPr>
          <w:lang w:val="en-GB"/>
        </w:rPr>
        <w:t>The country has a total land area of 10,000 Km</w:t>
      </w:r>
      <w:r w:rsidRPr="00C26CC4">
        <w:rPr>
          <w:vertAlign w:val="superscript"/>
          <w:lang w:val="en-GB"/>
        </w:rPr>
        <w:t>2</w:t>
      </w:r>
      <w:r>
        <w:rPr>
          <w:lang w:val="en-GB"/>
        </w:rPr>
        <w:t xml:space="preserve"> and an area of 1,295 Km</w:t>
      </w:r>
      <w:r w:rsidRPr="00C26CC4">
        <w:rPr>
          <w:vertAlign w:val="superscript"/>
          <w:lang w:val="en-GB"/>
        </w:rPr>
        <w:t>2</w:t>
      </w:r>
      <w:r>
        <w:rPr>
          <w:lang w:val="en-GB"/>
        </w:rPr>
        <w:t xml:space="preserve"> of water bodies. </w:t>
      </w:r>
      <w:r w:rsidR="007F77CC" w:rsidRPr="00CD3F2D">
        <w:rPr>
          <w:lang w:val="en-GB"/>
        </w:rPr>
        <w:t xml:space="preserve">The total population </w:t>
      </w:r>
      <w:r w:rsidR="007F77CC">
        <w:rPr>
          <w:lang w:val="en-GB"/>
        </w:rPr>
        <w:t>was 1.9 million in 2013, meaning a population density of about 171 persons per square Kilometre. The Gambia is thus one of the most densely populated countries in Africa, and this coupled with a population growth rate of 3.3% per annum, poses significant challenges to national development.</w:t>
      </w:r>
    </w:p>
    <w:p w:rsidR="007F77CC" w:rsidRDefault="007F77CC" w:rsidP="00C26CC4">
      <w:pPr>
        <w:rPr>
          <w:lang w:val="en-GB"/>
        </w:rPr>
      </w:pPr>
    </w:p>
    <w:p w:rsidR="00C26CC4" w:rsidRDefault="00C26CC4" w:rsidP="00C26CC4">
      <w:pPr>
        <w:rPr>
          <w:lang w:val="en-GB"/>
        </w:rPr>
      </w:pPr>
      <w:r>
        <w:rPr>
          <w:lang w:val="en-GB"/>
        </w:rPr>
        <w:t xml:space="preserve">Almost 70 percent of the country’s land area </w:t>
      </w:r>
      <w:r w:rsidR="00BE253E">
        <w:rPr>
          <w:lang w:val="en-GB"/>
        </w:rPr>
        <w:t>(6,550 Km</w:t>
      </w:r>
      <w:r w:rsidR="00BE253E" w:rsidRPr="00BE253E">
        <w:rPr>
          <w:vertAlign w:val="superscript"/>
          <w:lang w:val="en-GB"/>
        </w:rPr>
        <w:t>2</w:t>
      </w:r>
      <w:r w:rsidR="00BE253E">
        <w:rPr>
          <w:lang w:val="en-GB"/>
        </w:rPr>
        <w:t xml:space="preserve">) </w:t>
      </w:r>
      <w:r>
        <w:rPr>
          <w:lang w:val="en-GB"/>
        </w:rPr>
        <w:t xml:space="preserve">is agricultural land, of which 588,000 Ha are arable, and 334,000 Ha are under cultivation. The country has </w:t>
      </w:r>
      <w:r w:rsidRPr="00CD3F2D">
        <w:rPr>
          <w:lang w:val="en-GB"/>
        </w:rPr>
        <w:t>4</w:t>
      </w:r>
      <w:r>
        <w:rPr>
          <w:lang w:val="en-GB"/>
        </w:rPr>
        <w:t>,750 K</w:t>
      </w:r>
      <w:r w:rsidRPr="00CD3F2D">
        <w:rPr>
          <w:lang w:val="en-GB"/>
        </w:rPr>
        <w:t>m</w:t>
      </w:r>
      <w:r w:rsidRPr="00C26CC4">
        <w:rPr>
          <w:vertAlign w:val="superscript"/>
          <w:lang w:val="en-GB"/>
        </w:rPr>
        <w:t>2</w:t>
      </w:r>
      <w:r w:rsidRPr="00C26CC4">
        <w:rPr>
          <w:lang w:val="en-GB"/>
        </w:rPr>
        <w:t xml:space="preserve"> of </w:t>
      </w:r>
      <w:r w:rsidRPr="00CD3F2D">
        <w:rPr>
          <w:lang w:val="en-GB"/>
        </w:rPr>
        <w:t>forest area</w:t>
      </w:r>
      <w:r>
        <w:rPr>
          <w:lang w:val="en-GB"/>
        </w:rPr>
        <w:t>, constituting</w:t>
      </w:r>
      <w:r w:rsidRPr="00CD3F2D">
        <w:rPr>
          <w:lang w:val="en-GB"/>
        </w:rPr>
        <w:t xml:space="preserve"> of 47.5% of land </w:t>
      </w:r>
      <w:r w:rsidR="00696D91" w:rsidRPr="00CD3F2D">
        <w:rPr>
          <w:lang w:val="en-GB"/>
        </w:rPr>
        <w:t>area.</w:t>
      </w:r>
      <w:r w:rsidR="00696D91">
        <w:rPr>
          <w:lang w:val="en-GB"/>
        </w:rPr>
        <w:t xml:space="preserve"> In</w:t>
      </w:r>
      <w:r>
        <w:rPr>
          <w:lang w:val="en-GB"/>
        </w:rPr>
        <w:t xml:space="preserve"> addition to the </w:t>
      </w:r>
      <w:r w:rsidRPr="00CD3F2D">
        <w:rPr>
          <w:lang w:val="en-GB"/>
        </w:rPr>
        <w:t>80</w:t>
      </w:r>
      <w:r>
        <w:rPr>
          <w:lang w:val="en-GB"/>
        </w:rPr>
        <w:t xml:space="preserve"> K</w:t>
      </w:r>
      <w:r w:rsidRPr="00CD3F2D">
        <w:rPr>
          <w:lang w:val="en-GB"/>
        </w:rPr>
        <w:t xml:space="preserve">m </w:t>
      </w:r>
      <w:r>
        <w:rPr>
          <w:lang w:val="en-GB"/>
        </w:rPr>
        <w:t xml:space="preserve">long </w:t>
      </w:r>
      <w:r w:rsidRPr="00CD3F2D">
        <w:rPr>
          <w:lang w:val="en-GB"/>
        </w:rPr>
        <w:t>coast</w:t>
      </w:r>
      <w:r>
        <w:rPr>
          <w:lang w:val="en-GB"/>
        </w:rPr>
        <w:t>line</w:t>
      </w:r>
      <w:r w:rsidRPr="00CD3F2D">
        <w:rPr>
          <w:lang w:val="en-GB"/>
        </w:rPr>
        <w:t xml:space="preserve"> on the Atlantic Ocean</w:t>
      </w:r>
      <w:r>
        <w:rPr>
          <w:lang w:val="en-GB"/>
        </w:rPr>
        <w:t xml:space="preserve">, The Gambia has </w:t>
      </w:r>
      <w:r w:rsidRPr="00CD3F2D">
        <w:rPr>
          <w:lang w:val="en-GB"/>
        </w:rPr>
        <w:t xml:space="preserve">an exclusive fishing </w:t>
      </w:r>
      <w:r>
        <w:rPr>
          <w:lang w:val="en-GB"/>
        </w:rPr>
        <w:t xml:space="preserve">zone of 200 nautical miles within the </w:t>
      </w:r>
      <w:r w:rsidRPr="00CD3F2D">
        <w:rPr>
          <w:lang w:val="en-GB"/>
        </w:rPr>
        <w:t>continental shelf.</w:t>
      </w:r>
    </w:p>
    <w:p w:rsidR="00C26CC4" w:rsidRDefault="00C26CC4" w:rsidP="00C26CC4">
      <w:pPr>
        <w:rPr>
          <w:lang w:val="en-GB"/>
        </w:rPr>
      </w:pPr>
    </w:p>
    <w:p w:rsidR="007F77CC" w:rsidRDefault="00C26CC4" w:rsidP="00C26CC4">
      <w:r w:rsidRPr="008170E6">
        <w:t>Agriculture</w:t>
      </w:r>
      <w:r>
        <w:t xml:space="preserve"> is a main driver of the Gambian economy, employing almost half of the working population, and 81% of the rural working population. In addition, the sector accounted for 20% of the Gross Domestic Product (GDP) in 2016, and provides livelihoods for 72% of the population. Groundnuts are the main cash crop, and account for 30% and 50% of foreign exchange earnings, and national food requirements, respectively. Horticulture and livestock production are important, and increasing, with livestock </w:t>
      </w:r>
      <w:r>
        <w:lastRenderedPageBreak/>
        <w:t xml:space="preserve">production accounting for </w:t>
      </w:r>
      <w:r w:rsidRPr="00833285">
        <w:t>25% of the agriculture GDP</w:t>
      </w:r>
      <w:r>
        <w:t>.</w:t>
      </w:r>
      <w:r w:rsidR="00696D91">
        <w:t xml:space="preserve"> </w:t>
      </w:r>
      <w:r>
        <w:t xml:space="preserve">Despite this, the sector is undiversified, mainly based on smallholder, </w:t>
      </w:r>
      <w:r w:rsidRPr="00833285">
        <w:t xml:space="preserve">rain-fed subsistence </w:t>
      </w:r>
      <w:r>
        <w:t xml:space="preserve">food </w:t>
      </w:r>
      <w:r w:rsidRPr="00833285">
        <w:t>(millet, maize, rice, sorghum, cassava)</w:t>
      </w:r>
      <w:r>
        <w:t xml:space="preserve"> and cash (</w:t>
      </w:r>
      <w:r w:rsidRPr="00833285">
        <w:t>groundnuts, cotton, and cashew</w:t>
      </w:r>
      <w:r>
        <w:t>)</w:t>
      </w:r>
      <w:r w:rsidRPr="00833285">
        <w:t xml:space="preserve"> crops</w:t>
      </w:r>
      <w:r>
        <w:t xml:space="preserve"> production.</w:t>
      </w:r>
      <w:r w:rsidR="007F77CC">
        <w:t xml:space="preserve"> In addition, the performance of the sector is very low, because of a weak institutional and policy framework, inadequate budget, inadequate inputs, as well as rainfall variability, climate shocks, limited irrigation, and high post-harvest losses.</w:t>
      </w:r>
    </w:p>
    <w:p w:rsidR="007F77CC" w:rsidRDefault="007F77CC" w:rsidP="00C26CC4"/>
    <w:p w:rsidR="007F77CC" w:rsidRDefault="007F77CC" w:rsidP="007F77CC">
      <w:pPr>
        <w:rPr>
          <w:rFonts w:eastAsia="Cambria"/>
        </w:rPr>
      </w:pPr>
      <w:r>
        <w:rPr>
          <w:rFonts w:eastAsia="Cambria"/>
        </w:rPr>
        <w:t>Tourism is another important sector of the Gambian economy, accounting for 12% to 16% of the GDP, generating about $85 million in foreign exchange earnings, and accounting for over 35,000 direct and 40,000 indirect jobs. The sector attracted $45 million in foreign direct investment over the last 5 years, and is a major provider of air cargo services to other sectors such as fisheries, and horticulture. Although tourism in The Gambia has seen a steady growth in recent years, it is also susceptible to incidents such as the outbreak of 2013 in neighboring countries in West Africa.</w:t>
      </w:r>
    </w:p>
    <w:p w:rsidR="00C26CC4" w:rsidRPr="00CD3F2D" w:rsidRDefault="00C26CC4" w:rsidP="00C26CC4">
      <w:pPr>
        <w:rPr>
          <w:lang w:val="en-GB"/>
        </w:rPr>
      </w:pPr>
    </w:p>
    <w:p w:rsidR="007F77CC" w:rsidRDefault="007F77CC" w:rsidP="007F77CC">
      <w:r>
        <w:t>There is very little manufacturing in The Gambia, and the sector accounts for only 5.5% of the GDP, and employs about 4,500 people. Thus, the country has a very low level of industrialization, and light manufacturing (</w:t>
      </w:r>
      <w:r w:rsidRPr="007F77CC">
        <w:t>clothing and textiles, metal and metallic works, food and beverages, wood and leather processing) dominates the sector. Major challenges to the industrial sector in the country are lack of technological innovation, and an outdated industrial policy.</w:t>
      </w:r>
    </w:p>
    <w:p w:rsidR="00C26CC4" w:rsidRDefault="00C26CC4" w:rsidP="00C26CC4">
      <w:pPr>
        <w:rPr>
          <w:lang w:val="en-GB"/>
        </w:rPr>
      </w:pPr>
    </w:p>
    <w:p w:rsidR="007F77CC" w:rsidRDefault="007F77CC" w:rsidP="007F77CC">
      <w:bookmarkStart w:id="6" w:name="_Toc464128598"/>
      <w:bookmarkStart w:id="7" w:name="_Toc500753244"/>
      <w:bookmarkStart w:id="8" w:name="_Toc500753245"/>
      <w:bookmarkStart w:id="9" w:name="_Toc500753249"/>
      <w:r>
        <w:t>The manufacturing subsector contributes 5.5% (2014) to GDP</w:t>
      </w:r>
      <w:r w:rsidR="00696D91">
        <w:t xml:space="preserve"> </w:t>
      </w:r>
      <w:r>
        <w:t xml:space="preserve">employs 4,500 people, but has been stagnant since 1995. This reflects a low level of industrialization as indicated by the Manufacturing Value Added (MVA) per capita, at about US$16 (UNIDO, 2010) - lower than the average for developing </w:t>
      </w:r>
      <w:r w:rsidR="00696D91">
        <w:t>countries. Manufacturing</w:t>
      </w:r>
      <w:r>
        <w:t xml:space="preserve"> activities in the country are dominated by light manufacturing consisting of and chemicals primaril</w:t>
      </w:r>
      <w:bookmarkStart w:id="10" w:name="_GoBack"/>
      <w:bookmarkEnd w:id="10"/>
      <w:r>
        <w:t>y used in the production of soaps and plastics, fish processing, etc. One of the critical challenges affecting the industrialization process is the lack of technological innovation, as well as an outdated industrial policy.</w:t>
      </w:r>
    </w:p>
    <w:p w:rsidR="00C26CC4" w:rsidRDefault="00C26CC4" w:rsidP="00C26CC4">
      <w:pPr>
        <w:rPr>
          <w:b/>
        </w:rPr>
      </w:pPr>
    </w:p>
    <w:p w:rsidR="007F77CC" w:rsidRPr="007F77CC" w:rsidRDefault="007F77CC" w:rsidP="007F77CC">
      <w:pPr>
        <w:rPr>
          <w:rFonts w:eastAsia="Cambria"/>
          <w:szCs w:val="24"/>
        </w:rPr>
      </w:pPr>
      <w:r>
        <w:t xml:space="preserve">The Gambia has been a trading nation for a long time, and trade has created jobs, generated income, and reduced poverty in the country. In addition, the country serves as a regional </w:t>
      </w:r>
      <w:r w:rsidRPr="007F77CC">
        <w:rPr>
          <w:i/>
        </w:rPr>
        <w:t>entrepôt</w:t>
      </w:r>
      <w:r w:rsidR="00696D91">
        <w:rPr>
          <w:i/>
        </w:rPr>
        <w:t xml:space="preserve"> </w:t>
      </w:r>
      <w:r>
        <w:t xml:space="preserve">providing imported goods to the hinterland of Senegal, and neighboring countries. This role is </w:t>
      </w:r>
      <w:r w:rsidRPr="007F77CC">
        <w:rPr>
          <w:rFonts w:eastAsia="Cambria"/>
          <w:szCs w:val="24"/>
        </w:rPr>
        <w:t xml:space="preserve">based on the relatively low tariffs on imports, an efficient port and customs services, as well as limited administrative bottlenecks. As such, imports dominate trading in The Gambia, and accounted for 39% of the GDP in 2014. ECOWAS, Asia, and the EU are the main sources of Gambian imports, and are the main destinations for Gambian exports. Although The Gambia is a Least Developed Country (LDC), and benefits from preferential access to the US and European markets, it has not been able to take full advantage of these </w:t>
      </w:r>
      <w:r w:rsidRPr="007F77CC">
        <w:rPr>
          <w:rFonts w:eastAsia="Cambria"/>
          <w:szCs w:val="24"/>
        </w:rPr>
        <w:lastRenderedPageBreak/>
        <w:t>opportunities because of its inability to comply with requirements for access to these markets.</w:t>
      </w:r>
    </w:p>
    <w:bookmarkEnd w:id="6"/>
    <w:bookmarkEnd w:id="7"/>
    <w:bookmarkEnd w:id="8"/>
    <w:bookmarkEnd w:id="9"/>
    <w:p w:rsidR="00C26CC4" w:rsidRDefault="00C26CC4" w:rsidP="008F74BF"/>
    <w:p w:rsidR="00AB1628" w:rsidRDefault="008F74BF" w:rsidP="008F74BF">
      <w:r>
        <w:t>Poverty</w:t>
      </w:r>
      <w:r w:rsidR="00AB1628">
        <w:t xml:space="preserve"> has </w:t>
      </w:r>
      <w:r w:rsidR="00696D91">
        <w:t>continues to</w:t>
      </w:r>
      <w:r w:rsidR="00AB1628">
        <w:t xml:space="preserve"> be a significant development challenge in The Gambia, remaining almost flat at around 48 percent between 2010 and 2015, although the number of poor Gambians increased by over 150,000 over the same period. Furthermore, poverty has a rural-urban divide, with the rural population (which has 45 percent of the country’s population) accounting for 60 percent of the poor people in the country. Poverty is also an important driver of </w:t>
      </w:r>
      <w:r w:rsidR="008D6B27">
        <w:t>environmental degradation</w:t>
      </w:r>
      <w:r w:rsidR="00B92604">
        <w:t xml:space="preserve"> which </w:t>
      </w:r>
      <w:r w:rsidR="004B4232">
        <w:t xml:space="preserve">according to circumstantial </w:t>
      </w:r>
      <w:r w:rsidR="00696D91">
        <w:t>evidences is</w:t>
      </w:r>
      <w:r w:rsidR="004B4232">
        <w:t xml:space="preserve"> among factors that contributes to </w:t>
      </w:r>
      <w:r w:rsidR="00B92604">
        <w:t xml:space="preserve">increased </w:t>
      </w:r>
      <w:r w:rsidR="00AB1628">
        <w:t xml:space="preserve">irregular migration by young Gambians </w:t>
      </w:r>
      <w:r w:rsidR="00B92604">
        <w:t xml:space="preserve">from rural to urban areas and </w:t>
      </w:r>
      <w:r w:rsidR="00696D91">
        <w:t>subsequently, to</w:t>
      </w:r>
      <w:r w:rsidR="004B4232">
        <w:t xml:space="preserve"> </w:t>
      </w:r>
      <w:r w:rsidR="00AB1628">
        <w:t>Europe and other developed countries.</w:t>
      </w:r>
    </w:p>
    <w:p w:rsidR="00AB1628" w:rsidRDefault="00AB1628" w:rsidP="008F74BF"/>
    <w:p w:rsidR="00CB0302" w:rsidRPr="00CB0302" w:rsidRDefault="00CB0302" w:rsidP="008F74BF">
      <w:r>
        <w:t xml:space="preserve">The Gambia also </w:t>
      </w:r>
      <w:r w:rsidR="00696D91">
        <w:t>faces significant</w:t>
      </w:r>
      <w:r>
        <w:t xml:space="preserve"> challenges with regards to the environment and climate change</w:t>
      </w:r>
      <w:r w:rsidR="004B4232">
        <w:t xml:space="preserve"> management</w:t>
      </w:r>
      <w:r>
        <w:t xml:space="preserve">. Among the major environmental issues affecting the environment are </w:t>
      </w:r>
      <w:r w:rsidRPr="00CB0302">
        <w:t>land degradation, coastal erosion, loss of forest cover, biodiversity loss, poor management of pesticides and waste</w:t>
      </w:r>
      <w:r w:rsidR="00BE253E">
        <w:t xml:space="preserve">, </w:t>
      </w:r>
      <w:r w:rsidR="000A560C" w:rsidRPr="00CB0302">
        <w:t xml:space="preserve">as well </w:t>
      </w:r>
      <w:r w:rsidR="00696D91" w:rsidRPr="00CB0302">
        <w:t>as</w:t>
      </w:r>
      <w:r w:rsidR="00696D91">
        <w:t xml:space="preserve"> poor</w:t>
      </w:r>
      <w:r w:rsidR="000A560C">
        <w:t xml:space="preserve"> </w:t>
      </w:r>
      <w:r w:rsidR="00696D91">
        <w:t>planning and</w:t>
      </w:r>
      <w:r w:rsidR="000A560C">
        <w:t xml:space="preserve"> weak enforcement </w:t>
      </w:r>
      <w:r w:rsidR="004B4232">
        <w:t>of existing laws and policies</w:t>
      </w:r>
      <w:r w:rsidR="000A560C">
        <w:t xml:space="preserve">. </w:t>
      </w:r>
      <w:r w:rsidR="004B4232">
        <w:t xml:space="preserve">The increasing burning of charcoal and felling of live </w:t>
      </w:r>
      <w:r w:rsidR="00BE253E">
        <w:t>tre</w:t>
      </w:r>
      <w:r w:rsidR="004B4232">
        <w:t xml:space="preserve">es and </w:t>
      </w:r>
      <w:r w:rsidR="00EB1DE2">
        <w:t>coastal</w:t>
      </w:r>
      <w:r w:rsidRPr="00CB0302">
        <w:t xml:space="preserve"> sand mining</w:t>
      </w:r>
      <w:r w:rsidR="00BE253E">
        <w:t>,</w:t>
      </w:r>
      <w:r w:rsidR="00EB1DE2">
        <w:t xml:space="preserve"> coupled with establishment </w:t>
      </w:r>
      <w:r w:rsidR="00696D91">
        <w:t>of</w:t>
      </w:r>
      <w:r w:rsidR="00696D91" w:rsidRPr="00CB0302">
        <w:t xml:space="preserve"> illegal</w:t>
      </w:r>
      <w:r w:rsidRPr="00CB0302">
        <w:t xml:space="preserve"> settlements </w:t>
      </w:r>
      <w:r w:rsidR="00EB1DE2">
        <w:t>are</w:t>
      </w:r>
      <w:r w:rsidRPr="00CB0302">
        <w:t xml:space="preserve"> activities </w:t>
      </w:r>
      <w:r w:rsidR="00EB1DE2">
        <w:t xml:space="preserve">that </w:t>
      </w:r>
      <w:r w:rsidR="00EB1DE2" w:rsidRPr="00CB0302">
        <w:t>intensify</w:t>
      </w:r>
      <w:r w:rsidR="00696D91">
        <w:t xml:space="preserve"> </w:t>
      </w:r>
      <w:r w:rsidRPr="00CB0302">
        <w:t>the</w:t>
      </w:r>
      <w:r w:rsidR="00696D91">
        <w:t xml:space="preserve"> </w:t>
      </w:r>
      <w:r w:rsidRPr="00CB0302">
        <w:t>impacts of climate change in the country.</w:t>
      </w:r>
    </w:p>
    <w:p w:rsidR="00CB0302" w:rsidRDefault="00CB0302" w:rsidP="008F74BF">
      <w:pPr>
        <w:rPr>
          <w:rFonts w:ascii="Avenir Book" w:eastAsia="Cambria" w:hAnsi="Avenir Book"/>
          <w:szCs w:val="24"/>
        </w:rPr>
      </w:pPr>
    </w:p>
    <w:p w:rsidR="00DC5AE3" w:rsidRDefault="00DC5AE3" w:rsidP="008F74BF">
      <w:r>
        <w:t xml:space="preserve">Climate change has </w:t>
      </w:r>
      <w:r w:rsidR="00EB1DE2">
        <w:t xml:space="preserve">thus </w:t>
      </w:r>
      <w:r>
        <w:t xml:space="preserve">emerged as one of the most significant external factors that </w:t>
      </w:r>
      <w:r w:rsidR="00823DA2">
        <w:t xml:space="preserve">accelerate </w:t>
      </w:r>
      <w:r w:rsidR="00C24100">
        <w:t xml:space="preserve">and </w:t>
      </w:r>
      <w:r w:rsidR="00BE253E">
        <w:t>exacerbate</w:t>
      </w:r>
      <w:r w:rsidR="00C24100">
        <w:t xml:space="preserve"> the challenges </w:t>
      </w:r>
      <w:r w:rsidR="00BE253E">
        <w:t xml:space="preserve">of </w:t>
      </w:r>
      <w:r w:rsidR="00C24100">
        <w:t xml:space="preserve">environment and natural resources </w:t>
      </w:r>
      <w:r w:rsidR="00BE253E">
        <w:t xml:space="preserve">management in The Gambia. Climate change </w:t>
      </w:r>
      <w:r w:rsidR="00C24100">
        <w:t xml:space="preserve">also </w:t>
      </w:r>
      <w:r w:rsidR="00696D91">
        <w:t>hinders the</w:t>
      </w:r>
      <w:r>
        <w:t xml:space="preserve"> growth of the economy by adverse</w:t>
      </w:r>
      <w:r w:rsidR="00C24100">
        <w:t>ly</w:t>
      </w:r>
      <w:r>
        <w:t xml:space="preserve"> impact</w:t>
      </w:r>
      <w:r w:rsidR="00C24100">
        <w:t>ing</w:t>
      </w:r>
      <w:r w:rsidR="00696D91">
        <w:t xml:space="preserve"> </w:t>
      </w:r>
      <w:r w:rsidR="00BE253E">
        <w:t xml:space="preserve">key </w:t>
      </w:r>
      <w:r>
        <w:t xml:space="preserve">sectors </w:t>
      </w:r>
      <w:r w:rsidR="00BE253E">
        <w:t xml:space="preserve">of the economy </w:t>
      </w:r>
      <w:r>
        <w:t xml:space="preserve">such as agriculture, tourism and industry. The </w:t>
      </w:r>
      <w:r w:rsidR="00151B80">
        <w:t xml:space="preserve">geophysical and hydrological </w:t>
      </w:r>
      <w:r w:rsidR="00266225">
        <w:t xml:space="preserve">characteristics </w:t>
      </w:r>
      <w:r w:rsidR="00BE253E">
        <w:t>(low-lying and adjacent to the sea</w:t>
      </w:r>
      <w:r w:rsidR="00151B80" w:rsidRPr="00DC5AE3">
        <w:t xml:space="preserve">) </w:t>
      </w:r>
      <w:r w:rsidR="00151B80">
        <w:t xml:space="preserve">of the country also make The </w:t>
      </w:r>
      <w:r>
        <w:t>Gambia one of the low-income countries</w:t>
      </w:r>
      <w:r w:rsidR="00BE253E">
        <w:t xml:space="preserve"> that </w:t>
      </w:r>
      <w:r w:rsidR="00E9383B">
        <w:t>are most vulnerable to climate change</w:t>
      </w:r>
      <w:r w:rsidR="00151B80">
        <w:t xml:space="preserve">, </w:t>
      </w:r>
      <w:r w:rsidR="00B845BE">
        <w:t xml:space="preserve">and </w:t>
      </w:r>
      <w:r w:rsidRPr="00DC5AE3">
        <w:t>especially</w:t>
      </w:r>
      <w:r w:rsidR="00B845BE">
        <w:t>,</w:t>
      </w:r>
      <w:r w:rsidRPr="00DC5AE3">
        <w:t xml:space="preserve"> weather</w:t>
      </w:r>
      <w:r w:rsidR="00B845BE">
        <w:t>-</w:t>
      </w:r>
      <w:r w:rsidRPr="00DC5AE3">
        <w:t>related hazards such as drought, windstorm</w:t>
      </w:r>
      <w:r w:rsidR="00B845BE">
        <w:t>s</w:t>
      </w:r>
      <w:r w:rsidRPr="00DC5AE3">
        <w:t>, floods and sea level rise</w:t>
      </w:r>
      <w:r w:rsidR="00E9383B">
        <w:t>.</w:t>
      </w:r>
    </w:p>
    <w:p w:rsidR="00E9383B" w:rsidRDefault="00E9383B" w:rsidP="008F74BF"/>
    <w:p w:rsidR="00D803B8" w:rsidRDefault="004332DF" w:rsidP="008F74BF">
      <w:r>
        <w:t>The Gambia is also experiencing</w:t>
      </w:r>
      <w:r w:rsidR="00BE253E">
        <w:t xml:space="preserve"> reduced rainfall because of the negative impact of climate change, including global warming.</w:t>
      </w:r>
      <w:r>
        <w:t xml:space="preserve"> While mean annual temperature increased from 25.8 </w:t>
      </w:r>
      <w:r>
        <w:rPr>
          <w:rFonts w:cs="Times New Roman"/>
        </w:rPr>
        <w:t>°</w:t>
      </w:r>
      <w:r>
        <w:t xml:space="preserve">C in 1947 to 32.6 </w:t>
      </w:r>
      <w:r>
        <w:rPr>
          <w:rFonts w:cs="Times New Roman"/>
        </w:rPr>
        <w:t>°</w:t>
      </w:r>
      <w:r>
        <w:t>C in 2010, average</w:t>
      </w:r>
      <w:r w:rsidR="00D803B8">
        <w:t xml:space="preserve"> relative humidity decreased from over 75 percent in 1945 to just over 55 percent in 2010</w:t>
      </w:r>
      <w:r w:rsidR="00A9699B">
        <w:t>.</w:t>
      </w:r>
      <w:r w:rsidR="00D803B8">
        <w:t xml:space="preserve"> As a result, ground water recharge has been reduced by 3 percent, and the saline front of the River Gambia now reaches up to 250 Km upstream.</w:t>
      </w:r>
    </w:p>
    <w:p w:rsidR="004D28DC" w:rsidRPr="00A81B05" w:rsidRDefault="004D28DC" w:rsidP="00A34444">
      <w:pPr>
        <w:pStyle w:val="Heading2"/>
        <w:numPr>
          <w:ilvl w:val="1"/>
          <w:numId w:val="4"/>
        </w:numPr>
      </w:pPr>
      <w:bookmarkStart w:id="11" w:name="_Toc441667501"/>
      <w:bookmarkStart w:id="12" w:name="_Toc11070075"/>
      <w:bookmarkStart w:id="13" w:name="_Toc398464535"/>
      <w:bookmarkStart w:id="14" w:name="_Toc402341862"/>
      <w:bookmarkEnd w:id="5"/>
      <w:r w:rsidRPr="00A81B05">
        <w:t xml:space="preserve">Environment and Natural Resources </w:t>
      </w:r>
      <w:bookmarkEnd w:id="11"/>
      <w:r w:rsidR="00D803B8">
        <w:t>Management</w:t>
      </w:r>
      <w:bookmarkEnd w:id="12"/>
    </w:p>
    <w:p w:rsidR="000B0811" w:rsidRDefault="004D28DC" w:rsidP="00A81B05">
      <w:r w:rsidRPr="004D28DC">
        <w:t>Environment</w:t>
      </w:r>
      <w:r w:rsidR="00D803B8">
        <w:t>, climate change,</w:t>
      </w:r>
      <w:r w:rsidRPr="004D28DC">
        <w:t xml:space="preserve"> and </w:t>
      </w:r>
      <w:r w:rsidR="00D803B8">
        <w:t xml:space="preserve">natural resources management in The Gambia is the responsibility of a network of </w:t>
      </w:r>
      <w:r w:rsidRPr="004D28DC">
        <w:t>institution</w:t>
      </w:r>
      <w:r w:rsidR="00D803B8">
        <w:t xml:space="preserve">s, </w:t>
      </w:r>
      <w:r w:rsidR="00C24100">
        <w:t>with</w:t>
      </w:r>
      <w:r w:rsidR="00D803B8">
        <w:t xml:space="preserve"> the </w:t>
      </w:r>
      <w:r w:rsidRPr="004D28DC">
        <w:t xml:space="preserve">Ministry of Environment, Climate Change, </w:t>
      </w:r>
      <w:r w:rsidR="00BE253E">
        <w:t>and Natural Resources (</w:t>
      </w:r>
      <w:r w:rsidR="00D803B8">
        <w:t>M</w:t>
      </w:r>
      <w:r w:rsidRPr="004D28DC">
        <w:t>ECC</w:t>
      </w:r>
      <w:r w:rsidR="00D803B8">
        <w:t>NAR</w:t>
      </w:r>
      <w:r w:rsidRPr="004D28DC">
        <w:t>)</w:t>
      </w:r>
      <w:r w:rsidR="00C24100">
        <w:t xml:space="preserve"> serving as the le</w:t>
      </w:r>
      <w:r w:rsidR="00BE253E">
        <w:t>a</w:t>
      </w:r>
      <w:r w:rsidR="00C24100">
        <w:t xml:space="preserve">d </w:t>
      </w:r>
      <w:r w:rsidR="00696D91">
        <w:t>institution</w:t>
      </w:r>
      <w:r w:rsidR="00696D91" w:rsidRPr="004D28DC">
        <w:t>.</w:t>
      </w:r>
      <w:r w:rsidR="00696D91">
        <w:t xml:space="preserve"> In</w:t>
      </w:r>
      <w:r w:rsidR="00D803B8">
        <w:t xml:space="preserve"> discharging its mandate as the lead ministry for environment, climate change and natural resources </w:t>
      </w:r>
      <w:r w:rsidR="00D803B8">
        <w:lastRenderedPageBreak/>
        <w:t xml:space="preserve">issues in The Gambia, MECCNAR is supported </w:t>
      </w:r>
      <w:r w:rsidRPr="004D28DC">
        <w:t xml:space="preserve">by the National Environment Agency (NEA), </w:t>
      </w:r>
      <w:r w:rsidR="00D803B8">
        <w:t xml:space="preserve">the Department of Forestry (DOF), and the </w:t>
      </w:r>
      <w:r w:rsidRPr="004D28DC">
        <w:t>Department of Parks and Wildlife Management (DPWM).</w:t>
      </w:r>
      <w:r w:rsidR="00D803B8">
        <w:t xml:space="preserve">In addition, MECCNAR works with </w:t>
      </w:r>
      <w:r w:rsidRPr="004D28DC">
        <w:t xml:space="preserve">other stakeholders </w:t>
      </w:r>
      <w:r w:rsidR="00D803B8">
        <w:t xml:space="preserve">such as Gambia </w:t>
      </w:r>
      <w:r w:rsidR="00D803B8" w:rsidRPr="004D28DC">
        <w:t>government Ministries, Departments and Agencies (MDAs)</w:t>
      </w:r>
      <w:r w:rsidR="00D803B8">
        <w:t xml:space="preserve">, </w:t>
      </w:r>
      <w:r w:rsidR="00D803B8" w:rsidRPr="004D28DC">
        <w:t>civil society organizations</w:t>
      </w:r>
      <w:r w:rsidR="00D803B8">
        <w:t xml:space="preserve"> (CSOs)</w:t>
      </w:r>
      <w:r w:rsidR="00D803B8" w:rsidRPr="004D28DC">
        <w:t>,</w:t>
      </w:r>
      <w:r w:rsidR="00D803B8">
        <w:t xml:space="preserve"> the private sector, as well as</w:t>
      </w:r>
      <w:r w:rsidR="00D803B8" w:rsidRPr="004D28DC">
        <w:t xml:space="preserve"> international </w:t>
      </w:r>
      <w:r w:rsidR="00D803B8">
        <w:t xml:space="preserve">development partners who </w:t>
      </w:r>
      <w:r w:rsidRPr="004D28DC">
        <w:t>make important contributions to the overall national effort to protect and manage the environment and natural resources of the country.</w:t>
      </w:r>
    </w:p>
    <w:p w:rsidR="00DB43AE" w:rsidRDefault="00DB43AE" w:rsidP="00D803B8"/>
    <w:p w:rsidR="000B0811" w:rsidRDefault="004D28DC" w:rsidP="00A81B05">
      <w:r w:rsidRPr="004D28DC">
        <w:t xml:space="preserve">Over the last three decades, lead agencies responsible for the management of specific environment and natural resources sectors have developed policy frameworks and legal instruments to guide the governance and management of natural resources and environmental assets. However, misalignment between some policies and legal instruments dealing with environment and natural resources management remains a major challenge, as conflict among some policies is still evident. </w:t>
      </w:r>
      <w:r w:rsidR="00BE253E">
        <w:t xml:space="preserve">As a result, this </w:t>
      </w:r>
      <w:r w:rsidR="00D803B8">
        <w:t xml:space="preserve">Strategic Plan </w:t>
      </w:r>
      <w:r w:rsidR="003E3E97">
        <w:t>will</w:t>
      </w:r>
      <w:r w:rsidR="00CB43A6">
        <w:t xml:space="preserve"> </w:t>
      </w:r>
      <w:r w:rsidR="003E3E97">
        <w:t>among other things</w:t>
      </w:r>
      <w:r w:rsidR="00D803B8">
        <w:t xml:space="preserve"> harmoniz</w:t>
      </w:r>
      <w:r w:rsidR="003E3E97">
        <w:t>e</w:t>
      </w:r>
      <w:r w:rsidR="00CB43A6">
        <w:t xml:space="preserve"> </w:t>
      </w:r>
      <w:r w:rsidRPr="004D28DC">
        <w:t xml:space="preserve">all environment and natural resources policies under </w:t>
      </w:r>
      <w:r w:rsidR="00BE253E">
        <w:t xml:space="preserve">the purview of MECCNAR to help ensure </w:t>
      </w:r>
      <w:r w:rsidR="003E3E97">
        <w:t xml:space="preserve">effective </w:t>
      </w:r>
      <w:r w:rsidR="00BB1142">
        <w:t xml:space="preserve">policy </w:t>
      </w:r>
      <w:r w:rsidR="003E3E97">
        <w:t>coherence</w:t>
      </w:r>
      <w:r w:rsidR="00BB1142">
        <w:t xml:space="preserve"> and coordination of implementation</w:t>
      </w:r>
      <w:r w:rsidRPr="004D28DC">
        <w:t>.</w:t>
      </w:r>
    </w:p>
    <w:p w:rsidR="004D28DC" w:rsidRPr="006276BE" w:rsidRDefault="004D28DC" w:rsidP="00AE3F62">
      <w:pPr>
        <w:pStyle w:val="Heading3"/>
      </w:pPr>
      <w:bookmarkStart w:id="15" w:name="_Toc441667503"/>
      <w:bookmarkStart w:id="16" w:name="_Toc507424893"/>
      <w:bookmarkStart w:id="17" w:name="_Toc11070076"/>
      <w:bookmarkEnd w:id="13"/>
      <w:bookmarkEnd w:id="14"/>
      <w:r w:rsidRPr="006276BE">
        <w:t>Ministry of Environment, Climate Change, Water</w:t>
      </w:r>
      <w:r w:rsidR="003D7A3F" w:rsidRPr="006276BE">
        <w:t xml:space="preserve">, </w:t>
      </w:r>
      <w:r w:rsidRPr="006276BE">
        <w:t>Wildlife</w:t>
      </w:r>
      <w:bookmarkEnd w:id="15"/>
      <w:r w:rsidR="003D7A3F" w:rsidRPr="006276BE">
        <w:t xml:space="preserve"> and Fisheries</w:t>
      </w:r>
      <w:bookmarkEnd w:id="16"/>
      <w:bookmarkEnd w:id="17"/>
    </w:p>
    <w:p w:rsidR="00BC0E83" w:rsidRDefault="004D28DC" w:rsidP="00AE3F62">
      <w:pPr>
        <w:pStyle w:val="NormalWeb"/>
        <w:shd w:val="clear" w:color="auto" w:fill="FFFFFF"/>
        <w:spacing w:before="0" w:beforeAutospacing="0" w:after="0" w:afterAutospacing="0" w:line="276" w:lineRule="auto"/>
      </w:pPr>
      <w:r w:rsidRPr="004D28DC">
        <w:t>The Ministry of Environment, Climate Change</w:t>
      </w:r>
      <w:r w:rsidR="003E3E97">
        <w:t xml:space="preserve"> and</w:t>
      </w:r>
      <w:r w:rsidR="00CB43A6">
        <w:t xml:space="preserve"> </w:t>
      </w:r>
      <w:r w:rsidR="003E3E97">
        <w:t>Natural Resources</w:t>
      </w:r>
      <w:r w:rsidR="00BE253E">
        <w:t xml:space="preserve"> </w:t>
      </w:r>
      <w:r w:rsidR="00BC0E83">
        <w:t>(MECCNAR</w:t>
      </w:r>
      <w:r w:rsidR="00D803B8">
        <w:t xml:space="preserve">) </w:t>
      </w:r>
      <w:r w:rsidR="00BC0E83">
        <w:t xml:space="preserve">has the </w:t>
      </w:r>
      <w:r w:rsidR="00D803B8">
        <w:t xml:space="preserve">overall responsibility </w:t>
      </w:r>
      <w:r w:rsidR="00BC0E83">
        <w:t xml:space="preserve">of </w:t>
      </w:r>
      <w:r w:rsidR="00303E4F">
        <w:t>oversee</w:t>
      </w:r>
      <w:r w:rsidR="00DF7EC7">
        <w:t>ing</w:t>
      </w:r>
      <w:r w:rsidR="00303E4F">
        <w:t xml:space="preserve"> and coordinat</w:t>
      </w:r>
      <w:r w:rsidR="00DF7EC7">
        <w:t>ing</w:t>
      </w:r>
      <w:r w:rsidR="00CB43A6">
        <w:t xml:space="preserve"> </w:t>
      </w:r>
      <w:r w:rsidRPr="004D28DC">
        <w:t xml:space="preserve">the development </w:t>
      </w:r>
      <w:r w:rsidR="00D803B8">
        <w:t xml:space="preserve">and implementation of </w:t>
      </w:r>
      <w:r w:rsidRPr="004D28DC">
        <w:t>policies</w:t>
      </w:r>
      <w:r w:rsidR="00D803B8">
        <w:t xml:space="preserve"> and programs </w:t>
      </w:r>
      <w:r w:rsidR="005F1B87">
        <w:t xml:space="preserve">relevant to </w:t>
      </w:r>
      <w:r w:rsidR="00D803B8">
        <w:t>environment, climate change, and natural resources</w:t>
      </w:r>
      <w:r w:rsidR="00BE253E">
        <w:t xml:space="preserve"> management in The Gambia</w:t>
      </w:r>
      <w:r w:rsidR="00D803B8">
        <w:t xml:space="preserve">. Toward this end, MECCNAR </w:t>
      </w:r>
      <w:r w:rsidR="00DF7EC7">
        <w:t>has two</w:t>
      </w:r>
      <w:r w:rsidR="005F1B87">
        <w:t xml:space="preserve"> technical departments and </w:t>
      </w:r>
      <w:r w:rsidR="00BE253E">
        <w:t xml:space="preserve">one </w:t>
      </w:r>
      <w:r w:rsidR="005F1B87">
        <w:t>agency</w:t>
      </w:r>
      <w:r w:rsidR="00CB43A6">
        <w:t xml:space="preserve"> </w:t>
      </w:r>
      <w:r w:rsidR="00351B90">
        <w:t>under its purview</w:t>
      </w:r>
      <w:r w:rsidR="00CB43A6">
        <w:t xml:space="preserve"> </w:t>
      </w:r>
      <w:r w:rsidR="00D07D03">
        <w:t xml:space="preserve">that are charged with </w:t>
      </w:r>
      <w:r w:rsidR="00DF7EC7">
        <w:t>specific</w:t>
      </w:r>
      <w:r w:rsidR="00CB43A6">
        <w:t xml:space="preserve"> </w:t>
      </w:r>
      <w:r w:rsidR="00DF7EC7">
        <w:t>mandates related to environment and natural resources management</w:t>
      </w:r>
      <w:r w:rsidR="00D803B8">
        <w:t xml:space="preserve">. </w:t>
      </w:r>
      <w:r w:rsidR="00D07D03">
        <w:t xml:space="preserve">The </w:t>
      </w:r>
      <w:r w:rsidR="009B3FBA">
        <w:t xml:space="preserve">work of </w:t>
      </w:r>
      <w:r w:rsidR="00DF7EC7">
        <w:t xml:space="preserve">the </w:t>
      </w:r>
      <w:r w:rsidR="009B3FBA">
        <w:t xml:space="preserve">two </w:t>
      </w:r>
      <w:r w:rsidR="00D07D03">
        <w:t xml:space="preserve">technical departments and agency </w:t>
      </w:r>
      <w:r w:rsidR="009B3FBA">
        <w:t xml:space="preserve">are </w:t>
      </w:r>
      <w:r w:rsidR="00DF7EC7">
        <w:t>guided by</w:t>
      </w:r>
      <w:r w:rsidR="00CB43A6">
        <w:t xml:space="preserve"> </w:t>
      </w:r>
      <w:r w:rsidR="00DF7EC7">
        <w:t xml:space="preserve">legislative and policy </w:t>
      </w:r>
      <w:r w:rsidR="004D3730">
        <w:t>frameworks</w:t>
      </w:r>
      <w:r w:rsidR="00DF7EC7">
        <w:t>.</w:t>
      </w:r>
      <w:r w:rsidR="00CB43A6">
        <w:t xml:space="preserve"> </w:t>
      </w:r>
      <w:r w:rsidR="009B3FBA">
        <w:t>By virtue of the cross-cutting nature of environment, climate change and natural resource</w:t>
      </w:r>
      <w:r w:rsidR="004D3730">
        <w:t xml:space="preserve"> issues</w:t>
      </w:r>
      <w:r w:rsidR="009B3FBA">
        <w:t>, MEC</w:t>
      </w:r>
      <w:r w:rsidR="00D803B8">
        <w:t xml:space="preserve">CNAR </w:t>
      </w:r>
      <w:r w:rsidR="009B3FBA">
        <w:t xml:space="preserve">builds </w:t>
      </w:r>
      <w:r w:rsidR="005F1B87">
        <w:t>partner</w:t>
      </w:r>
      <w:r w:rsidR="009B3FBA">
        <w:t>ships</w:t>
      </w:r>
      <w:r w:rsidR="005F1B87">
        <w:t xml:space="preserve"> and collaborate with</w:t>
      </w:r>
      <w:r w:rsidR="00CB43A6">
        <w:t xml:space="preserve"> </w:t>
      </w:r>
      <w:r w:rsidR="00D803B8">
        <w:t xml:space="preserve">other Gambia government ministries, </w:t>
      </w:r>
      <w:r w:rsidR="00BE253E">
        <w:t xml:space="preserve">as well as </w:t>
      </w:r>
      <w:r w:rsidRPr="004D28DC">
        <w:t>local, regional and international organizations</w:t>
      </w:r>
      <w:r w:rsidR="009B3FBA">
        <w:t xml:space="preserve"> to pursue and achieve its mandate</w:t>
      </w:r>
      <w:r w:rsidR="00BE253E">
        <w:t xml:space="preserve">. </w:t>
      </w:r>
      <w:r w:rsidRPr="004D28DC">
        <w:t>In view of its increa</w:t>
      </w:r>
      <w:r w:rsidR="00BC0E83">
        <w:t>sing role and responsibility, M</w:t>
      </w:r>
      <w:r w:rsidRPr="004D28DC">
        <w:t>ECC</w:t>
      </w:r>
      <w:r w:rsidR="00BC0E83">
        <w:t>NAR</w:t>
      </w:r>
      <w:r w:rsidRPr="004D28DC">
        <w:t xml:space="preserve"> recently established a Centralized Project Management Unit (CPMU), assigned with the responsibility of </w:t>
      </w:r>
      <w:r w:rsidR="009B3FBA">
        <w:t xml:space="preserve">coordinating the </w:t>
      </w:r>
      <w:r w:rsidR="009B3FBA" w:rsidRPr="004D28DC">
        <w:t>implement</w:t>
      </w:r>
      <w:r w:rsidR="009B3FBA">
        <w:t>ation of projects</w:t>
      </w:r>
      <w:r w:rsidR="00CB43A6">
        <w:t xml:space="preserve"> </w:t>
      </w:r>
      <w:r w:rsidR="00351B90">
        <w:t xml:space="preserve">with a view to </w:t>
      </w:r>
      <w:r w:rsidR="00C86B35">
        <w:t xml:space="preserve">enhanced </w:t>
      </w:r>
      <w:r w:rsidR="004D3730">
        <w:t xml:space="preserve">effective </w:t>
      </w:r>
      <w:r w:rsidR="00C86B35">
        <w:t xml:space="preserve">policy implementation and </w:t>
      </w:r>
      <w:r w:rsidR="004D3730">
        <w:t xml:space="preserve">promote </w:t>
      </w:r>
      <w:r w:rsidR="00C86B35">
        <w:t xml:space="preserve">coherence. The </w:t>
      </w:r>
      <w:r w:rsidR="00BE253E">
        <w:t>CPMU</w:t>
      </w:r>
      <w:r w:rsidR="00C86B35">
        <w:t xml:space="preserve"> conduct</w:t>
      </w:r>
      <w:r w:rsidR="00BE253E">
        <w:t xml:space="preserve">s </w:t>
      </w:r>
      <w:r w:rsidRPr="004D28DC">
        <w:t>robust monitoring and evaluation (M&amp;E) of prog</w:t>
      </w:r>
      <w:r w:rsidR="00BC0E83">
        <w:t>rams and projects executed by M</w:t>
      </w:r>
      <w:r w:rsidRPr="004D28DC">
        <w:t>ECC</w:t>
      </w:r>
      <w:r w:rsidR="00BC0E83">
        <w:t>NAR</w:t>
      </w:r>
      <w:r w:rsidR="00CB43A6">
        <w:t xml:space="preserve"> </w:t>
      </w:r>
      <w:r w:rsidR="004D3730">
        <w:t>and</w:t>
      </w:r>
      <w:r w:rsidR="00C86B35">
        <w:t xml:space="preserve"> partner institutions in government, civil society and NGO’</w:t>
      </w:r>
      <w:r w:rsidR="00BE253E">
        <w:t xml:space="preserve">s, </w:t>
      </w:r>
      <w:r w:rsidR="00876918">
        <w:t xml:space="preserve">and </w:t>
      </w:r>
      <w:r w:rsidR="00351B90">
        <w:t>gather</w:t>
      </w:r>
      <w:r w:rsidR="00BE253E">
        <w:t>s</w:t>
      </w:r>
      <w:r w:rsidR="00CB43A6">
        <w:t xml:space="preserve"> </w:t>
      </w:r>
      <w:r w:rsidR="00876918">
        <w:t xml:space="preserve">relevant </w:t>
      </w:r>
      <w:r w:rsidR="00C86B35">
        <w:t xml:space="preserve">information on the </w:t>
      </w:r>
      <w:r w:rsidR="004D3730">
        <w:t>activities and program</w:t>
      </w:r>
      <w:r w:rsidR="00BE253E">
        <w:t>s</w:t>
      </w:r>
      <w:r w:rsidR="004D3730">
        <w:t xml:space="preserve"> of </w:t>
      </w:r>
      <w:r w:rsidR="00BE253E">
        <w:t>MECCNAR</w:t>
      </w:r>
      <w:r w:rsidR="00351B90">
        <w:t>’s</w:t>
      </w:r>
      <w:r w:rsidR="00CB43A6">
        <w:t xml:space="preserve"> </w:t>
      </w:r>
      <w:r w:rsidR="00876918">
        <w:t xml:space="preserve">partners and their impacts on its </w:t>
      </w:r>
      <w:r w:rsidR="00C86B35">
        <w:t>mandat</w:t>
      </w:r>
      <w:r w:rsidR="00BE253E">
        <w:t xml:space="preserve">e, as well as those of its </w:t>
      </w:r>
      <w:r w:rsidRPr="004D28DC">
        <w:t xml:space="preserve">subsidiary </w:t>
      </w:r>
      <w:r w:rsidR="00BC0E83">
        <w:t>Departments and A</w:t>
      </w:r>
      <w:r w:rsidRPr="004D28DC">
        <w:t>gencies</w:t>
      </w:r>
      <w:r w:rsidR="00BC0E83">
        <w:t>.</w:t>
      </w:r>
    </w:p>
    <w:p w:rsidR="004D28DC" w:rsidRPr="00A81B05" w:rsidRDefault="004D28DC" w:rsidP="00AE3F62">
      <w:pPr>
        <w:pStyle w:val="Heading3"/>
      </w:pPr>
      <w:bookmarkStart w:id="18" w:name="_Toc441667504"/>
      <w:bookmarkStart w:id="19" w:name="_Toc11070077"/>
      <w:r w:rsidRPr="00A81B05">
        <w:t>National Environment Agency</w:t>
      </w:r>
      <w:bookmarkEnd w:id="18"/>
      <w:bookmarkEnd w:id="19"/>
    </w:p>
    <w:p w:rsidR="000B0811" w:rsidRDefault="007F5809" w:rsidP="00AE3F62">
      <w:pPr>
        <w:rPr>
          <w:rFonts w:eastAsia="Calibri"/>
        </w:rPr>
      </w:pPr>
      <w:r>
        <w:rPr>
          <w:rFonts w:eastAsia="Times New Roman"/>
        </w:rPr>
        <w:t>The</w:t>
      </w:r>
      <w:r w:rsidR="00397772" w:rsidRPr="00C72F1F">
        <w:rPr>
          <w:rFonts w:eastAsia="Times New Roman"/>
        </w:rPr>
        <w:t xml:space="preserve"> National Environment Agency (NEA) was created under the authority of the National Environment Management Act (1994) which repealed the pre-existing National Environment Management Act (1987).</w:t>
      </w:r>
      <w:r w:rsidR="00BE253E">
        <w:rPr>
          <w:rFonts w:eastAsia="Times New Roman"/>
        </w:rPr>
        <w:t xml:space="preserve"> </w:t>
      </w:r>
      <w:r w:rsidR="00BE253E">
        <w:rPr>
          <w:rFonts w:eastAsiaTheme="minorHAnsi"/>
        </w:rPr>
        <w:t>In its constitutive A</w:t>
      </w:r>
      <w:r w:rsidR="00B41895" w:rsidRPr="00C72F1F">
        <w:rPr>
          <w:rFonts w:eastAsiaTheme="minorHAnsi"/>
        </w:rPr>
        <w:t xml:space="preserve">ct, the NEA is designated as the </w:t>
      </w:r>
      <w:r w:rsidR="00B41895" w:rsidRPr="00C72F1F">
        <w:rPr>
          <w:rFonts w:eastAsia="Times New Roman"/>
        </w:rPr>
        <w:t xml:space="preserve">principal </w:t>
      </w:r>
      <w:r w:rsidR="00B41895" w:rsidRPr="00C72F1F">
        <w:rPr>
          <w:rFonts w:eastAsiaTheme="minorHAnsi"/>
        </w:rPr>
        <w:t xml:space="preserve">body responsible for the management of the environment and coordination of all </w:t>
      </w:r>
      <w:r w:rsidR="00B41895" w:rsidRPr="00C72F1F">
        <w:rPr>
          <w:rFonts w:eastAsiaTheme="minorHAnsi"/>
        </w:rPr>
        <w:lastRenderedPageBreak/>
        <w:t xml:space="preserve">activities of the government </w:t>
      </w:r>
      <w:r w:rsidR="007B4EFF">
        <w:rPr>
          <w:rFonts w:eastAsiaTheme="minorHAnsi"/>
        </w:rPr>
        <w:t>related to environmental management in The Gambia. Towards that end</w:t>
      </w:r>
      <w:r w:rsidR="00B41895" w:rsidRPr="00C72F1F">
        <w:rPr>
          <w:rFonts w:eastAsiaTheme="minorHAnsi"/>
        </w:rPr>
        <w:t xml:space="preserve">, </w:t>
      </w:r>
      <w:r w:rsidR="007B4EFF">
        <w:rPr>
          <w:rFonts w:eastAsiaTheme="minorHAnsi"/>
        </w:rPr>
        <w:t xml:space="preserve">the </w:t>
      </w:r>
      <w:r w:rsidR="00B41895" w:rsidRPr="00C72F1F">
        <w:rPr>
          <w:rFonts w:eastAsiaTheme="minorHAnsi"/>
        </w:rPr>
        <w:t>NEA is also empowered to take the lead role in setting environmental quality sta</w:t>
      </w:r>
      <w:r w:rsidR="007B4EFF">
        <w:rPr>
          <w:rFonts w:eastAsiaTheme="minorHAnsi"/>
        </w:rPr>
        <w:t>ndards in consultation with government d</w:t>
      </w:r>
      <w:r w:rsidR="00B41895" w:rsidRPr="00C72F1F">
        <w:rPr>
          <w:rFonts w:eastAsiaTheme="minorHAnsi"/>
        </w:rPr>
        <w:t>epartments</w:t>
      </w:r>
      <w:r w:rsidR="007B4EFF">
        <w:rPr>
          <w:rFonts w:eastAsiaTheme="minorHAnsi"/>
        </w:rPr>
        <w:t xml:space="preserve"> and agencies</w:t>
      </w:r>
      <w:r w:rsidR="00BE253E">
        <w:rPr>
          <w:rFonts w:eastAsiaTheme="minorHAnsi"/>
        </w:rPr>
        <w:t xml:space="preserve">. </w:t>
      </w:r>
      <w:r w:rsidR="00B41895" w:rsidRPr="00C72F1F">
        <w:rPr>
          <w:rFonts w:eastAsiaTheme="minorHAnsi"/>
        </w:rPr>
        <w:t xml:space="preserve">Promotion of public awareness and investigation and prosecution of infringements relating to environmental quality also </w:t>
      </w:r>
      <w:r w:rsidR="007B4EFF">
        <w:rPr>
          <w:rFonts w:eastAsiaTheme="minorHAnsi"/>
        </w:rPr>
        <w:t>form an integral part of organiz</w:t>
      </w:r>
      <w:r w:rsidR="00B41895" w:rsidRPr="00C72F1F">
        <w:rPr>
          <w:rFonts w:eastAsiaTheme="minorHAnsi"/>
        </w:rPr>
        <w:t xml:space="preserve">ation’s responsibilities. </w:t>
      </w:r>
      <w:r w:rsidR="00B41895" w:rsidRPr="00C72F1F">
        <w:rPr>
          <w:rFonts w:eastAsia="Times New Roman"/>
        </w:rPr>
        <w:t>Furthermore, the NEA is a</w:t>
      </w:r>
      <w:r w:rsidR="00BB089B" w:rsidRPr="00C72F1F">
        <w:rPr>
          <w:rFonts w:eastAsia="Times New Roman"/>
        </w:rPr>
        <w:t>ssigned</w:t>
      </w:r>
      <w:r w:rsidR="001D486C" w:rsidRPr="00C72F1F">
        <w:rPr>
          <w:rFonts w:eastAsia="Times New Roman"/>
        </w:rPr>
        <w:t>, under Section 10 of NEMA (1994)</w:t>
      </w:r>
      <w:r w:rsidR="00BB089B" w:rsidRPr="00C72F1F">
        <w:rPr>
          <w:rFonts w:eastAsia="Times New Roman"/>
        </w:rPr>
        <w:t xml:space="preserve"> with technical responsibilities </w:t>
      </w:r>
      <w:r w:rsidR="00BB089B" w:rsidRPr="00C72F1F">
        <w:rPr>
          <w:rFonts w:eastAsiaTheme="minorHAnsi"/>
        </w:rPr>
        <w:t>for environmental impact assessments, environmental auditing, and special studies</w:t>
      </w:r>
      <w:r w:rsidR="001D486C" w:rsidRPr="00C72F1F">
        <w:rPr>
          <w:rFonts w:eastAsiaTheme="minorHAnsi"/>
        </w:rPr>
        <w:t>.</w:t>
      </w:r>
      <w:r w:rsidR="00CB43A6">
        <w:rPr>
          <w:rFonts w:eastAsiaTheme="minorHAnsi"/>
        </w:rPr>
        <w:t xml:space="preserve"> </w:t>
      </w:r>
      <w:r w:rsidR="00CF6412" w:rsidRPr="00C72F1F">
        <w:rPr>
          <w:rFonts w:eastAsiaTheme="minorHAnsi"/>
        </w:rPr>
        <w:t>Other statutes g</w:t>
      </w:r>
      <w:r w:rsidR="00B41895" w:rsidRPr="00C72F1F">
        <w:rPr>
          <w:rFonts w:eastAsiaTheme="minorHAnsi"/>
        </w:rPr>
        <w:t xml:space="preserve">uiding </w:t>
      </w:r>
      <w:r w:rsidR="00CF6412" w:rsidRPr="00C72F1F">
        <w:rPr>
          <w:rFonts w:eastAsiaTheme="minorHAnsi"/>
        </w:rPr>
        <w:t xml:space="preserve">the NEA’s </w:t>
      </w:r>
      <w:r w:rsidR="00B41895" w:rsidRPr="00C72F1F">
        <w:rPr>
          <w:rFonts w:eastAsiaTheme="minorHAnsi"/>
        </w:rPr>
        <w:t>work</w:t>
      </w:r>
      <w:r w:rsidR="00CF6412" w:rsidRPr="00C72F1F">
        <w:rPr>
          <w:rFonts w:eastAsiaTheme="minorHAnsi"/>
        </w:rPr>
        <w:t xml:space="preserve"> include the </w:t>
      </w:r>
      <w:r w:rsidR="00B41895" w:rsidRPr="00C72F1F">
        <w:rPr>
          <w:rFonts w:eastAsia="Times New Roman"/>
          <w:color w:val="000000"/>
        </w:rPr>
        <w:t xml:space="preserve">Environmental (Prevention of Dumping) </w:t>
      </w:r>
      <w:proofErr w:type="gramStart"/>
      <w:r w:rsidR="00B41895" w:rsidRPr="00C72F1F">
        <w:rPr>
          <w:rFonts w:eastAsia="Times New Roman"/>
          <w:color w:val="000000"/>
        </w:rPr>
        <w:t>Act(</w:t>
      </w:r>
      <w:proofErr w:type="gramEnd"/>
      <w:r w:rsidR="00B41895" w:rsidRPr="00C72F1F">
        <w:rPr>
          <w:rFonts w:eastAsia="Times New Roman"/>
          <w:color w:val="000000"/>
        </w:rPr>
        <w:t>1988),</w:t>
      </w:r>
      <w:r w:rsidR="007B4EFF">
        <w:rPr>
          <w:rFonts w:eastAsia="Times New Roman"/>
          <w:color w:val="000000"/>
        </w:rPr>
        <w:t xml:space="preserve"> the</w:t>
      </w:r>
      <w:r w:rsidR="00CB43A6">
        <w:rPr>
          <w:rFonts w:eastAsia="Times New Roman"/>
          <w:color w:val="000000"/>
        </w:rPr>
        <w:t xml:space="preserve"> </w:t>
      </w:r>
      <w:r w:rsidR="00CF6412" w:rsidRPr="00C72F1F">
        <w:rPr>
          <w:rFonts w:eastAsiaTheme="minorHAnsi"/>
        </w:rPr>
        <w:t>Waste Management Act (1999)</w:t>
      </w:r>
      <w:r w:rsidR="00B41895" w:rsidRPr="00C72F1F">
        <w:rPr>
          <w:rFonts w:eastAsiaTheme="minorHAnsi"/>
        </w:rPr>
        <w:t xml:space="preserve"> and </w:t>
      </w:r>
      <w:r w:rsidR="00CF6412" w:rsidRPr="00C72F1F">
        <w:rPr>
          <w:rFonts w:eastAsiaTheme="minorHAnsi"/>
        </w:rPr>
        <w:t>international agreements</w:t>
      </w:r>
      <w:r w:rsidR="00B41895" w:rsidRPr="00C72F1F">
        <w:rPr>
          <w:rFonts w:eastAsiaTheme="minorHAnsi"/>
        </w:rPr>
        <w:t xml:space="preserve"> to which The Gambia is a party.</w:t>
      </w:r>
      <w:r w:rsidR="00CF6412" w:rsidRPr="00DC357F">
        <w:rPr>
          <w:rStyle w:val="FootnoteReference"/>
        </w:rPr>
        <w:footnoteReference w:id="3"/>
      </w:r>
      <w:r w:rsidR="00BE253E">
        <w:rPr>
          <w:rFonts w:eastAsiaTheme="minorHAnsi"/>
        </w:rPr>
        <w:t xml:space="preserve"> </w:t>
      </w:r>
      <w:r w:rsidR="00C72F1F" w:rsidRPr="00C72F1F">
        <w:rPr>
          <w:rFonts w:eastAsia="Calibri"/>
        </w:rPr>
        <w:t>Pa</w:t>
      </w:r>
      <w:r w:rsidR="00B41895" w:rsidRPr="00C72F1F">
        <w:rPr>
          <w:rFonts w:eastAsia="Calibri"/>
        </w:rPr>
        <w:t>rticipation in</w:t>
      </w:r>
      <w:r w:rsidR="00CB43A6">
        <w:rPr>
          <w:rFonts w:eastAsia="Calibri"/>
        </w:rPr>
        <w:t xml:space="preserve"> </w:t>
      </w:r>
      <w:r w:rsidR="00C72F1F" w:rsidRPr="00C72F1F">
        <w:rPr>
          <w:rFonts w:eastAsia="Calibri"/>
        </w:rPr>
        <w:t xml:space="preserve">the NEA work programs by external entities is made possible through </w:t>
      </w:r>
      <w:r w:rsidR="003B34E0" w:rsidRPr="00C72F1F">
        <w:t>NEA-</w:t>
      </w:r>
      <w:r w:rsidR="00BE253E">
        <w:t xml:space="preserve">based </w:t>
      </w:r>
      <w:r w:rsidR="00C86B35">
        <w:t>Technical</w:t>
      </w:r>
      <w:r w:rsidR="00CF6412" w:rsidRPr="00C72F1F">
        <w:rPr>
          <w:rFonts w:eastAsia="Calibri"/>
        </w:rPr>
        <w:t xml:space="preserve"> Working Groups</w:t>
      </w:r>
      <w:r w:rsidR="00C86B35">
        <w:rPr>
          <w:rFonts w:eastAsia="Calibri"/>
        </w:rPr>
        <w:t xml:space="preserve"> established by the agency</w:t>
      </w:r>
      <w:r w:rsidR="00C72F1F" w:rsidRPr="00C72F1F">
        <w:rPr>
          <w:rFonts w:eastAsia="Calibri"/>
        </w:rPr>
        <w:t xml:space="preserve">, </w:t>
      </w:r>
      <w:r w:rsidR="007B4EFF">
        <w:rPr>
          <w:rFonts w:eastAsia="Calibri"/>
        </w:rPr>
        <w:t>comprised of</w:t>
      </w:r>
      <w:r w:rsidR="00CF6412" w:rsidRPr="00C72F1F">
        <w:rPr>
          <w:rFonts w:eastAsia="Calibri"/>
        </w:rPr>
        <w:t xml:space="preserve"> members drawn from institutions with mandates in the program areas </w:t>
      </w:r>
      <w:r w:rsidR="003B34E0" w:rsidRPr="00C72F1F">
        <w:rPr>
          <w:rFonts w:eastAsia="Calibri"/>
        </w:rPr>
        <w:t>each Working G</w:t>
      </w:r>
      <w:r w:rsidR="00CF6412" w:rsidRPr="00C72F1F">
        <w:rPr>
          <w:rFonts w:eastAsia="Calibri"/>
        </w:rPr>
        <w:t>roup</w:t>
      </w:r>
      <w:r w:rsidR="003B34E0" w:rsidRPr="00C72F1F">
        <w:rPr>
          <w:rFonts w:eastAsia="Calibri"/>
        </w:rPr>
        <w:t xml:space="preserve"> addresses</w:t>
      </w:r>
      <w:r w:rsidR="00CF6412" w:rsidRPr="00C72F1F">
        <w:rPr>
          <w:rFonts w:eastAsia="Calibri"/>
        </w:rPr>
        <w:t>.</w:t>
      </w:r>
      <w:r w:rsidR="00CB43A6">
        <w:rPr>
          <w:rFonts w:eastAsia="Calibri"/>
        </w:rPr>
        <w:t xml:space="preserve"> </w:t>
      </w:r>
      <w:r w:rsidR="007B4EFF">
        <w:rPr>
          <w:rFonts w:eastAsia="Times New Roman"/>
        </w:rPr>
        <w:t xml:space="preserve">The </w:t>
      </w:r>
      <w:r w:rsidR="007B4EFF" w:rsidRPr="00C72F1F">
        <w:rPr>
          <w:rFonts w:eastAsia="Times New Roman"/>
        </w:rPr>
        <w:t xml:space="preserve">NEA </w:t>
      </w:r>
      <w:r w:rsidR="007B4EFF">
        <w:rPr>
          <w:rFonts w:eastAsia="Times New Roman"/>
        </w:rPr>
        <w:t xml:space="preserve">also </w:t>
      </w:r>
      <w:r w:rsidR="007B4EFF" w:rsidRPr="00C72F1F">
        <w:rPr>
          <w:rFonts w:eastAsia="Times New Roman"/>
        </w:rPr>
        <w:t>serves as the secretariat to National Environment Management Council (NEMC).</w:t>
      </w:r>
    </w:p>
    <w:p w:rsidR="004D28DC" w:rsidRPr="00A81B05" w:rsidRDefault="004D28DC" w:rsidP="00AE3F62">
      <w:pPr>
        <w:pStyle w:val="Heading3"/>
      </w:pPr>
      <w:bookmarkStart w:id="20" w:name="_Toc413335024"/>
      <w:bookmarkStart w:id="21" w:name="_Toc441667506"/>
      <w:bookmarkStart w:id="22" w:name="_Toc11070078"/>
      <w:r w:rsidRPr="00A81B05">
        <w:t>Department of Parks and Wildlife Management</w:t>
      </w:r>
      <w:bookmarkEnd w:id="20"/>
      <w:bookmarkEnd w:id="21"/>
      <w:bookmarkEnd w:id="22"/>
    </w:p>
    <w:p w:rsidR="000B0811" w:rsidRPr="00C573A3" w:rsidRDefault="003D49F0" w:rsidP="00C573A3">
      <w:pPr>
        <w:rPr>
          <w:rFonts w:eastAsia="Times New Roman"/>
        </w:rPr>
      </w:pPr>
      <w:r w:rsidRPr="00C573A3">
        <w:rPr>
          <w:rFonts w:eastAsia="Times New Roman"/>
        </w:rPr>
        <w:t xml:space="preserve">The Department of Parks and Wildlife Management (DPWM) </w:t>
      </w:r>
      <w:r w:rsidR="00D95E17">
        <w:rPr>
          <w:rFonts w:eastAsia="Times New Roman"/>
        </w:rPr>
        <w:t xml:space="preserve">is </w:t>
      </w:r>
      <w:r w:rsidRPr="00C573A3">
        <w:rPr>
          <w:rFonts w:eastAsia="Times New Roman"/>
        </w:rPr>
        <w:t>responsib</w:t>
      </w:r>
      <w:r w:rsidR="00D95E17">
        <w:rPr>
          <w:rFonts w:eastAsia="Times New Roman"/>
        </w:rPr>
        <w:t xml:space="preserve">le </w:t>
      </w:r>
      <w:r w:rsidR="004913CE" w:rsidRPr="00C573A3">
        <w:rPr>
          <w:rFonts w:eastAsia="Times New Roman"/>
        </w:rPr>
        <w:t xml:space="preserve">regulating the use of biological resources </w:t>
      </w:r>
      <w:r w:rsidR="00876918">
        <w:rPr>
          <w:rFonts w:eastAsia="Times New Roman"/>
        </w:rPr>
        <w:t>by</w:t>
      </w:r>
      <w:r w:rsidR="00876918" w:rsidRPr="00C573A3">
        <w:rPr>
          <w:rFonts w:eastAsia="Times New Roman"/>
        </w:rPr>
        <w:t xml:space="preserve"> promot</w:t>
      </w:r>
      <w:r w:rsidR="00876918">
        <w:rPr>
          <w:rFonts w:eastAsia="Times New Roman"/>
        </w:rPr>
        <w:t>ing the</w:t>
      </w:r>
      <w:r w:rsidR="00CB43A6">
        <w:rPr>
          <w:rFonts w:eastAsia="Times New Roman"/>
        </w:rPr>
        <w:t xml:space="preserve"> </w:t>
      </w:r>
      <w:r w:rsidR="00351B90">
        <w:rPr>
          <w:rFonts w:eastAsia="Times New Roman"/>
        </w:rPr>
        <w:t>protection, management</w:t>
      </w:r>
      <w:r w:rsidR="00D95E17">
        <w:rPr>
          <w:rFonts w:eastAsia="Times New Roman"/>
        </w:rPr>
        <w:t>, utilization,</w:t>
      </w:r>
      <w:r w:rsidR="00351B90">
        <w:rPr>
          <w:rFonts w:eastAsia="Times New Roman"/>
        </w:rPr>
        <w:t xml:space="preserve"> and </w:t>
      </w:r>
      <w:r w:rsidR="004913CE" w:rsidRPr="00C573A3">
        <w:rPr>
          <w:rFonts w:eastAsia="Times New Roman"/>
        </w:rPr>
        <w:t>conservation protection</w:t>
      </w:r>
      <w:r w:rsidR="00CB43A6">
        <w:rPr>
          <w:rFonts w:eastAsia="Times New Roman"/>
        </w:rPr>
        <w:t xml:space="preserve"> </w:t>
      </w:r>
      <w:r w:rsidR="00351B90">
        <w:rPr>
          <w:rFonts w:eastAsia="Times New Roman"/>
        </w:rPr>
        <w:t xml:space="preserve">of </w:t>
      </w:r>
      <w:r w:rsidR="00351B90" w:rsidRPr="00C573A3">
        <w:rPr>
          <w:rFonts w:eastAsia="Times New Roman"/>
        </w:rPr>
        <w:t xml:space="preserve">biodiversity </w:t>
      </w:r>
      <w:r w:rsidR="00D95E17">
        <w:rPr>
          <w:rFonts w:eastAsia="Times New Roman"/>
        </w:rPr>
        <w:t xml:space="preserve">resources within and outside protected areas. </w:t>
      </w:r>
      <w:r w:rsidR="004913CE" w:rsidRPr="00C573A3">
        <w:rPr>
          <w:rFonts w:eastAsia="Times New Roman"/>
        </w:rPr>
        <w:t>To</w:t>
      </w:r>
      <w:r w:rsidR="007B4EFF" w:rsidRPr="00C573A3">
        <w:rPr>
          <w:rFonts w:eastAsia="Times New Roman"/>
        </w:rPr>
        <w:t>ward</w:t>
      </w:r>
      <w:r w:rsidR="004913CE" w:rsidRPr="00C573A3">
        <w:rPr>
          <w:rFonts w:eastAsia="Times New Roman"/>
        </w:rPr>
        <w:t xml:space="preserve"> this end, </w:t>
      </w:r>
      <w:r w:rsidR="007B4EFF" w:rsidRPr="00C573A3">
        <w:rPr>
          <w:rFonts w:eastAsia="Times New Roman"/>
        </w:rPr>
        <w:t xml:space="preserve">the </w:t>
      </w:r>
      <w:r w:rsidR="004913CE" w:rsidRPr="00C573A3">
        <w:rPr>
          <w:rFonts w:eastAsia="Times New Roman"/>
        </w:rPr>
        <w:t xml:space="preserve">DWPM is empowered under the Biodiversity and Wildlife Act 2003 to </w:t>
      </w:r>
      <w:r w:rsidR="008B58D8">
        <w:rPr>
          <w:rFonts w:eastAsia="Times New Roman"/>
        </w:rPr>
        <w:t xml:space="preserve">establish </w:t>
      </w:r>
      <w:r w:rsidR="00D95E17">
        <w:rPr>
          <w:rFonts w:eastAsia="Times New Roman"/>
        </w:rPr>
        <w:t>P</w:t>
      </w:r>
      <w:r w:rsidR="004913CE" w:rsidRPr="00C573A3">
        <w:rPr>
          <w:rFonts w:eastAsia="Times New Roman"/>
        </w:rPr>
        <w:t>rotected</w:t>
      </w:r>
      <w:r w:rsidR="00D95E17">
        <w:rPr>
          <w:rFonts w:eastAsia="Times New Roman"/>
        </w:rPr>
        <w:t xml:space="preserve"> </w:t>
      </w:r>
      <w:r w:rsidR="00696D91">
        <w:rPr>
          <w:rFonts w:eastAsia="Times New Roman"/>
        </w:rPr>
        <w:t>A</w:t>
      </w:r>
      <w:r w:rsidR="00696D91" w:rsidRPr="00C573A3">
        <w:rPr>
          <w:rFonts w:eastAsia="Times New Roman"/>
        </w:rPr>
        <w:t>reas</w:t>
      </w:r>
      <w:r w:rsidR="00696D91">
        <w:rPr>
          <w:rFonts w:eastAsia="Times New Roman"/>
        </w:rPr>
        <w:t xml:space="preserve"> (</w:t>
      </w:r>
      <w:r w:rsidR="00D95E17">
        <w:rPr>
          <w:rFonts w:eastAsia="Times New Roman"/>
        </w:rPr>
        <w:t xml:space="preserve">PAs) </w:t>
      </w:r>
      <w:r w:rsidR="008B58D8">
        <w:rPr>
          <w:rFonts w:eastAsia="Times New Roman"/>
        </w:rPr>
        <w:t>and promot</w:t>
      </w:r>
      <w:r w:rsidR="00D95E17">
        <w:rPr>
          <w:rFonts w:eastAsia="Times New Roman"/>
        </w:rPr>
        <w:t>e</w:t>
      </w:r>
      <w:r w:rsidR="008B58D8">
        <w:rPr>
          <w:rFonts w:eastAsia="Times New Roman"/>
        </w:rPr>
        <w:t xml:space="preserve"> ecotourism </w:t>
      </w:r>
      <w:r w:rsidR="004913CE" w:rsidRPr="00C573A3">
        <w:rPr>
          <w:rFonts w:eastAsia="Times New Roman"/>
        </w:rPr>
        <w:t>in consultation with relevant</w:t>
      </w:r>
      <w:r w:rsidR="00D95E17">
        <w:rPr>
          <w:rFonts w:eastAsia="Times New Roman"/>
        </w:rPr>
        <w:t xml:space="preserve"> stakeholders, and oversee the</w:t>
      </w:r>
      <w:r w:rsidR="004913CE" w:rsidRPr="00C573A3">
        <w:rPr>
          <w:rFonts w:eastAsia="Times New Roman"/>
        </w:rPr>
        <w:t xml:space="preserve"> management taking into account national, regional and international </w:t>
      </w:r>
      <w:r w:rsidR="00876918">
        <w:rPr>
          <w:rFonts w:eastAsia="Times New Roman"/>
        </w:rPr>
        <w:t xml:space="preserve">instruments including the </w:t>
      </w:r>
      <w:r w:rsidR="00351B90">
        <w:rPr>
          <w:rFonts w:eastAsia="Times New Roman"/>
        </w:rPr>
        <w:t>conventions agreements</w:t>
      </w:r>
      <w:r w:rsidR="00876918">
        <w:rPr>
          <w:rFonts w:eastAsia="Times New Roman"/>
        </w:rPr>
        <w:t xml:space="preserve"> ratified by </w:t>
      </w:r>
      <w:r w:rsidR="00D95E17">
        <w:rPr>
          <w:rFonts w:eastAsia="Times New Roman"/>
        </w:rPr>
        <w:t>T</w:t>
      </w:r>
      <w:r w:rsidR="00876918">
        <w:rPr>
          <w:rFonts w:eastAsia="Times New Roman"/>
        </w:rPr>
        <w:t>he</w:t>
      </w:r>
      <w:r w:rsidR="00D95E17">
        <w:rPr>
          <w:rFonts w:eastAsia="Times New Roman"/>
        </w:rPr>
        <w:t xml:space="preserve"> Gambia</w:t>
      </w:r>
      <w:r w:rsidR="004913CE" w:rsidRPr="00C573A3">
        <w:rPr>
          <w:rFonts w:eastAsia="Times New Roman"/>
        </w:rPr>
        <w:t xml:space="preserve">. In accordance with </w:t>
      </w:r>
      <w:r w:rsidR="00696D91">
        <w:rPr>
          <w:rFonts w:eastAsia="Times New Roman"/>
        </w:rPr>
        <w:t>its</w:t>
      </w:r>
      <w:r w:rsidR="00696D91" w:rsidRPr="00C573A3">
        <w:rPr>
          <w:rFonts w:eastAsia="Times New Roman"/>
        </w:rPr>
        <w:t xml:space="preserve"> mandate</w:t>
      </w:r>
      <w:r w:rsidR="00D95E17">
        <w:rPr>
          <w:rFonts w:eastAsia="Times New Roman"/>
        </w:rPr>
        <w:t xml:space="preserve"> under </w:t>
      </w:r>
      <w:r w:rsidR="00876918">
        <w:rPr>
          <w:rFonts w:eastAsia="Times New Roman"/>
        </w:rPr>
        <w:t>the Biodiversity/Wildlife Act 20</w:t>
      </w:r>
      <w:r w:rsidR="00D95E17">
        <w:rPr>
          <w:rFonts w:eastAsia="Times New Roman"/>
        </w:rPr>
        <w:t>0</w:t>
      </w:r>
      <w:r w:rsidR="00876918">
        <w:rPr>
          <w:rFonts w:eastAsia="Times New Roman"/>
        </w:rPr>
        <w:t>3</w:t>
      </w:r>
      <w:r w:rsidR="00D95E17">
        <w:rPr>
          <w:rFonts w:eastAsia="Times New Roman"/>
        </w:rPr>
        <w:t>,</w:t>
      </w:r>
      <w:r w:rsidR="00876918">
        <w:rPr>
          <w:rFonts w:eastAsia="Times New Roman"/>
        </w:rPr>
        <w:t xml:space="preserve"> the </w:t>
      </w:r>
      <w:r w:rsidR="002A74C5">
        <w:rPr>
          <w:rFonts w:eastAsia="Times New Roman"/>
        </w:rPr>
        <w:t>DPWM</w:t>
      </w:r>
      <w:r w:rsidR="00696D91">
        <w:rPr>
          <w:rFonts w:eastAsia="Times New Roman"/>
        </w:rPr>
        <w:t xml:space="preserve"> </w:t>
      </w:r>
      <w:r w:rsidR="00D95E17">
        <w:rPr>
          <w:rFonts w:eastAsia="Times New Roman"/>
        </w:rPr>
        <w:t xml:space="preserve">is required to </w:t>
      </w:r>
      <w:r w:rsidR="00017E39" w:rsidRPr="00C573A3">
        <w:rPr>
          <w:rFonts w:eastAsia="Times New Roman"/>
        </w:rPr>
        <w:t xml:space="preserve">conduct </w:t>
      </w:r>
      <w:r w:rsidR="00876918">
        <w:rPr>
          <w:rFonts w:eastAsia="Times New Roman"/>
        </w:rPr>
        <w:t xml:space="preserve">national </w:t>
      </w:r>
      <w:r w:rsidR="00017E39" w:rsidRPr="00C573A3">
        <w:rPr>
          <w:rFonts w:eastAsia="Times New Roman"/>
        </w:rPr>
        <w:t>inventories</w:t>
      </w:r>
      <w:r w:rsidR="00876918">
        <w:rPr>
          <w:rFonts w:eastAsia="Times New Roman"/>
        </w:rPr>
        <w:t xml:space="preserve"> and </w:t>
      </w:r>
      <w:r w:rsidR="00017E39" w:rsidRPr="00C573A3">
        <w:rPr>
          <w:rFonts w:eastAsia="Times New Roman"/>
        </w:rPr>
        <w:t>research</w:t>
      </w:r>
      <w:r w:rsidR="0091127D">
        <w:rPr>
          <w:rFonts w:eastAsia="Times New Roman"/>
        </w:rPr>
        <w:t>, sensitization</w:t>
      </w:r>
      <w:r w:rsidR="00D95E17">
        <w:rPr>
          <w:rFonts w:eastAsia="Times New Roman"/>
        </w:rPr>
        <w:t>,</w:t>
      </w:r>
      <w:r w:rsidR="00017E39" w:rsidRPr="00C573A3">
        <w:rPr>
          <w:rFonts w:eastAsia="Times New Roman"/>
        </w:rPr>
        <w:t xml:space="preserve"> and </w:t>
      </w:r>
      <w:r w:rsidR="0091127D">
        <w:rPr>
          <w:rFonts w:eastAsia="Times New Roman"/>
        </w:rPr>
        <w:t>awareness</w:t>
      </w:r>
      <w:r w:rsidR="00D95E17">
        <w:rPr>
          <w:rFonts w:eastAsia="Times New Roman"/>
        </w:rPr>
        <w:t>-</w:t>
      </w:r>
      <w:r w:rsidR="0091127D">
        <w:rPr>
          <w:rFonts w:eastAsia="Times New Roman"/>
        </w:rPr>
        <w:t xml:space="preserve">raising </w:t>
      </w:r>
      <w:r w:rsidR="00017E39" w:rsidRPr="00C573A3">
        <w:rPr>
          <w:rFonts w:eastAsia="Times New Roman"/>
        </w:rPr>
        <w:t xml:space="preserve">and </w:t>
      </w:r>
      <w:r w:rsidR="0091127D">
        <w:rPr>
          <w:rFonts w:eastAsia="Times New Roman"/>
        </w:rPr>
        <w:t xml:space="preserve">preparation, updating and implementation of </w:t>
      </w:r>
      <w:r w:rsidR="00876918">
        <w:rPr>
          <w:rFonts w:eastAsia="Times New Roman"/>
        </w:rPr>
        <w:t xml:space="preserve">to </w:t>
      </w:r>
      <w:r w:rsidR="002A74C5">
        <w:rPr>
          <w:rFonts w:eastAsia="Times New Roman"/>
        </w:rPr>
        <w:t>develop</w:t>
      </w:r>
      <w:r w:rsidR="00696D91">
        <w:rPr>
          <w:rFonts w:eastAsia="Times New Roman"/>
        </w:rPr>
        <w:t xml:space="preserve"> </w:t>
      </w:r>
      <w:r w:rsidR="00017E39" w:rsidRPr="00C573A3">
        <w:rPr>
          <w:rFonts w:eastAsia="Times New Roman"/>
        </w:rPr>
        <w:t xml:space="preserve">management plans for </w:t>
      </w:r>
      <w:r w:rsidR="00876918">
        <w:rPr>
          <w:rFonts w:eastAsia="Times New Roman"/>
        </w:rPr>
        <w:t xml:space="preserve">established </w:t>
      </w:r>
      <w:r w:rsidR="00017E39" w:rsidRPr="00C573A3">
        <w:rPr>
          <w:rFonts w:eastAsia="Times New Roman"/>
        </w:rPr>
        <w:t>protected areas.</w:t>
      </w:r>
      <w:r w:rsidR="00017E39" w:rsidRPr="002B032A">
        <w:rPr>
          <w:rFonts w:eastAsia="Times New Roman"/>
          <w:vertAlign w:val="superscript"/>
        </w:rPr>
        <w:footnoteReference w:id="4"/>
      </w:r>
      <w:r w:rsidR="00046D08">
        <w:rPr>
          <w:rFonts w:eastAsia="Times New Roman"/>
        </w:rPr>
        <w:t xml:space="preserve"> </w:t>
      </w:r>
      <w:r w:rsidR="007B4EFF" w:rsidRPr="00C573A3">
        <w:rPr>
          <w:rFonts w:eastAsia="Times New Roman"/>
        </w:rPr>
        <w:t xml:space="preserve">The </w:t>
      </w:r>
      <w:r w:rsidR="00D95E17">
        <w:rPr>
          <w:rFonts w:eastAsia="Times New Roman"/>
        </w:rPr>
        <w:t>DP</w:t>
      </w:r>
      <w:r w:rsidR="00696D91">
        <w:rPr>
          <w:rFonts w:eastAsia="Times New Roman"/>
        </w:rPr>
        <w:t>W</w:t>
      </w:r>
      <w:r w:rsidR="00D95E17">
        <w:rPr>
          <w:rFonts w:eastAsia="Times New Roman"/>
        </w:rPr>
        <w:t xml:space="preserve">M </w:t>
      </w:r>
      <w:r w:rsidR="002A74C5">
        <w:rPr>
          <w:rFonts w:eastAsia="Times New Roman"/>
        </w:rPr>
        <w:t>also</w:t>
      </w:r>
      <w:r w:rsidR="00696D91">
        <w:rPr>
          <w:rFonts w:eastAsia="Times New Roman"/>
        </w:rPr>
        <w:t xml:space="preserve"> </w:t>
      </w:r>
      <w:r w:rsidR="007B4EFF" w:rsidRPr="00C573A3">
        <w:rPr>
          <w:rFonts w:eastAsia="Times New Roman"/>
        </w:rPr>
        <w:t>issue</w:t>
      </w:r>
      <w:r w:rsidR="00D95E17">
        <w:rPr>
          <w:rFonts w:eastAsia="Times New Roman"/>
        </w:rPr>
        <w:t>s</w:t>
      </w:r>
      <w:r w:rsidR="00696D91">
        <w:rPr>
          <w:rFonts w:eastAsia="Times New Roman"/>
        </w:rPr>
        <w:t xml:space="preserve"> </w:t>
      </w:r>
      <w:r w:rsidR="004913CE" w:rsidRPr="00C573A3">
        <w:rPr>
          <w:rFonts w:eastAsia="Times New Roman"/>
        </w:rPr>
        <w:t xml:space="preserve">licenses </w:t>
      </w:r>
      <w:r w:rsidR="002A74C5">
        <w:rPr>
          <w:rFonts w:eastAsia="Times New Roman"/>
        </w:rPr>
        <w:t>for domestic and commercial</w:t>
      </w:r>
      <w:r w:rsidR="00696D91">
        <w:rPr>
          <w:rFonts w:eastAsia="Times New Roman"/>
        </w:rPr>
        <w:t xml:space="preserve"> </w:t>
      </w:r>
      <w:r w:rsidR="002A74C5">
        <w:rPr>
          <w:rFonts w:eastAsia="Times New Roman"/>
        </w:rPr>
        <w:t xml:space="preserve">consumption of wildlife. Licenses for domestic hunting or for safari hunting are issued </w:t>
      </w:r>
      <w:r w:rsidR="00017E39" w:rsidRPr="00C573A3">
        <w:rPr>
          <w:rFonts w:eastAsia="Times New Roman"/>
        </w:rPr>
        <w:t xml:space="preserve">on condition </w:t>
      </w:r>
      <w:r w:rsidR="00876918">
        <w:rPr>
          <w:rFonts w:eastAsia="Times New Roman"/>
        </w:rPr>
        <w:t xml:space="preserve">that </w:t>
      </w:r>
      <w:r w:rsidR="00D95E17">
        <w:rPr>
          <w:rFonts w:eastAsia="Times New Roman"/>
        </w:rPr>
        <w:t xml:space="preserve">the </w:t>
      </w:r>
      <w:r w:rsidR="002A74C5">
        <w:rPr>
          <w:rFonts w:eastAsia="Times New Roman"/>
        </w:rPr>
        <w:t xml:space="preserve">license holder </w:t>
      </w:r>
      <w:r w:rsidR="00876918" w:rsidRPr="00C573A3">
        <w:rPr>
          <w:rFonts w:eastAsia="Times New Roman"/>
        </w:rPr>
        <w:t>meet</w:t>
      </w:r>
      <w:r w:rsidR="00876918">
        <w:rPr>
          <w:rFonts w:eastAsia="Times New Roman"/>
        </w:rPr>
        <w:t>s</w:t>
      </w:r>
      <w:r w:rsidR="00696D91">
        <w:rPr>
          <w:rFonts w:eastAsia="Times New Roman"/>
        </w:rPr>
        <w:t xml:space="preserve"> </w:t>
      </w:r>
      <w:r w:rsidR="00017E39" w:rsidRPr="00C573A3">
        <w:rPr>
          <w:rFonts w:eastAsia="Times New Roman"/>
        </w:rPr>
        <w:t xml:space="preserve">and </w:t>
      </w:r>
      <w:r w:rsidR="00D95E17">
        <w:rPr>
          <w:rFonts w:eastAsia="Times New Roman"/>
        </w:rPr>
        <w:t xml:space="preserve">adheres to the </w:t>
      </w:r>
      <w:r w:rsidR="00EB05DD">
        <w:rPr>
          <w:rFonts w:eastAsia="Times New Roman"/>
        </w:rPr>
        <w:t xml:space="preserve">requirements </w:t>
      </w:r>
      <w:r w:rsidR="002A74C5">
        <w:rPr>
          <w:rFonts w:eastAsia="Times New Roman"/>
        </w:rPr>
        <w:t xml:space="preserve">of the license. </w:t>
      </w:r>
      <w:r w:rsidR="00D95E17">
        <w:rPr>
          <w:rFonts w:eastAsia="Times New Roman"/>
        </w:rPr>
        <w:t xml:space="preserve">The Biodiversity and Wildlife Act 2003 also </w:t>
      </w:r>
      <w:proofErr w:type="gramStart"/>
      <w:r w:rsidR="00D95E17">
        <w:rPr>
          <w:rFonts w:eastAsia="Times New Roman"/>
        </w:rPr>
        <w:t>specifies</w:t>
      </w:r>
      <w:proofErr w:type="gramEnd"/>
      <w:r w:rsidR="00CB43A6" w:rsidRPr="00C573A3">
        <w:rPr>
          <w:rFonts w:eastAsia="Times New Roman"/>
        </w:rPr>
        <w:t xml:space="preserve"> penalties</w:t>
      </w:r>
      <w:r w:rsidR="004913CE" w:rsidRPr="00C573A3">
        <w:rPr>
          <w:rFonts w:eastAsia="Times New Roman"/>
        </w:rPr>
        <w:t xml:space="preserve"> for </w:t>
      </w:r>
      <w:r w:rsidR="00D95E17">
        <w:rPr>
          <w:rFonts w:eastAsia="Times New Roman"/>
        </w:rPr>
        <w:t xml:space="preserve">the </w:t>
      </w:r>
      <w:r w:rsidR="004913CE" w:rsidRPr="00C573A3">
        <w:rPr>
          <w:rFonts w:eastAsia="Times New Roman"/>
        </w:rPr>
        <w:t xml:space="preserve">breach of </w:t>
      </w:r>
      <w:r w:rsidR="00B6041D" w:rsidRPr="00C573A3">
        <w:rPr>
          <w:rFonts w:eastAsia="Times New Roman"/>
        </w:rPr>
        <w:t>prohibitions</w:t>
      </w:r>
      <w:r w:rsidR="002A74C5">
        <w:rPr>
          <w:rFonts w:eastAsia="Times New Roman"/>
        </w:rPr>
        <w:t xml:space="preserve"> attached to issu</w:t>
      </w:r>
      <w:r w:rsidR="00876918">
        <w:rPr>
          <w:rFonts w:eastAsia="Times New Roman"/>
        </w:rPr>
        <w:t>ance</w:t>
      </w:r>
      <w:r w:rsidR="002A74C5">
        <w:rPr>
          <w:rFonts w:eastAsia="Times New Roman"/>
        </w:rPr>
        <w:t xml:space="preserve"> of </w:t>
      </w:r>
      <w:r w:rsidR="00CB43A6">
        <w:rPr>
          <w:rFonts w:eastAsia="Times New Roman"/>
        </w:rPr>
        <w:t>licenses</w:t>
      </w:r>
      <w:r w:rsidR="00CB43A6" w:rsidRPr="00C573A3">
        <w:rPr>
          <w:rFonts w:eastAsia="Times New Roman"/>
        </w:rPr>
        <w:t>. Furthermore</w:t>
      </w:r>
      <w:r w:rsidR="00B6041D" w:rsidRPr="00C573A3">
        <w:rPr>
          <w:rFonts w:eastAsia="Times New Roman"/>
        </w:rPr>
        <w:t xml:space="preserve">, the DWPM </w:t>
      </w:r>
      <w:r w:rsidR="002A74C5">
        <w:rPr>
          <w:rFonts w:eastAsia="Times New Roman"/>
        </w:rPr>
        <w:t xml:space="preserve">is the lead </w:t>
      </w:r>
      <w:r w:rsidR="00876918">
        <w:rPr>
          <w:rFonts w:eastAsia="Times New Roman"/>
        </w:rPr>
        <w:t>government</w:t>
      </w:r>
      <w:r w:rsidR="002A74C5">
        <w:rPr>
          <w:rFonts w:eastAsia="Times New Roman"/>
        </w:rPr>
        <w:t xml:space="preserve"> </w:t>
      </w:r>
      <w:r w:rsidR="00CB43A6">
        <w:rPr>
          <w:rFonts w:eastAsia="Times New Roman"/>
        </w:rPr>
        <w:t>institution and</w:t>
      </w:r>
      <w:r w:rsidR="00D95E17">
        <w:rPr>
          <w:rFonts w:eastAsia="Times New Roman"/>
        </w:rPr>
        <w:t xml:space="preserve"> focal point </w:t>
      </w:r>
      <w:r w:rsidR="002A74C5">
        <w:rPr>
          <w:rFonts w:eastAsia="Times New Roman"/>
        </w:rPr>
        <w:t xml:space="preserve">for </w:t>
      </w:r>
      <w:r w:rsidR="00876918">
        <w:rPr>
          <w:rFonts w:eastAsia="Times New Roman"/>
        </w:rPr>
        <w:t xml:space="preserve">the implementation of </w:t>
      </w:r>
      <w:r w:rsidR="00CB43A6">
        <w:rPr>
          <w:rFonts w:eastAsia="Times New Roman"/>
        </w:rPr>
        <w:t>many regional</w:t>
      </w:r>
      <w:r w:rsidR="00876918">
        <w:rPr>
          <w:rFonts w:eastAsia="Times New Roman"/>
        </w:rPr>
        <w:t xml:space="preserve"> and </w:t>
      </w:r>
      <w:r w:rsidR="00B6041D" w:rsidRPr="00C573A3">
        <w:rPr>
          <w:rFonts w:eastAsia="Times New Roman"/>
        </w:rPr>
        <w:t xml:space="preserve">international convention </w:t>
      </w:r>
      <w:r w:rsidR="00876918">
        <w:rPr>
          <w:rFonts w:eastAsia="Times New Roman"/>
        </w:rPr>
        <w:t xml:space="preserve">and agreements </w:t>
      </w:r>
      <w:r w:rsidR="004D28DC" w:rsidRPr="00C573A3">
        <w:rPr>
          <w:rFonts w:eastAsia="Times New Roman"/>
        </w:rPr>
        <w:t xml:space="preserve">on matters </w:t>
      </w:r>
      <w:r w:rsidR="00B6041D" w:rsidRPr="00C573A3">
        <w:rPr>
          <w:rFonts w:eastAsia="Times New Roman"/>
        </w:rPr>
        <w:t xml:space="preserve">relating to </w:t>
      </w:r>
      <w:r w:rsidR="00CB43A6" w:rsidRPr="00C573A3">
        <w:rPr>
          <w:rFonts w:eastAsia="Times New Roman"/>
        </w:rPr>
        <w:t>biodiversity and</w:t>
      </w:r>
      <w:r w:rsidR="004D28DC" w:rsidRPr="00C573A3">
        <w:rPr>
          <w:rFonts w:eastAsia="Times New Roman"/>
        </w:rPr>
        <w:t xml:space="preserve"> wildlife </w:t>
      </w:r>
      <w:r w:rsidR="00CB43A6" w:rsidRPr="00C573A3">
        <w:rPr>
          <w:rFonts w:eastAsia="Times New Roman"/>
        </w:rPr>
        <w:t>conservation</w:t>
      </w:r>
      <w:r w:rsidR="00CB43A6">
        <w:rPr>
          <w:rFonts w:eastAsia="Times New Roman"/>
        </w:rPr>
        <w:t xml:space="preserve"> such</w:t>
      </w:r>
      <w:r w:rsidR="008B58D8">
        <w:rPr>
          <w:rFonts w:eastAsia="Times New Roman"/>
        </w:rPr>
        <w:t xml:space="preserve"> as CMS, </w:t>
      </w:r>
      <w:r w:rsidR="008B58D8">
        <w:rPr>
          <w:rFonts w:eastAsia="Times New Roman"/>
        </w:rPr>
        <w:lastRenderedPageBreak/>
        <w:t>AEWA, UNCBD, RAMSAR, CITES, IUCN,</w:t>
      </w:r>
      <w:r w:rsidR="009B5AAA">
        <w:rPr>
          <w:rFonts w:eastAsia="Times New Roman"/>
        </w:rPr>
        <w:t xml:space="preserve"> PRCM, RAMPAO, etc</w:t>
      </w:r>
      <w:r w:rsidR="004D28DC" w:rsidRPr="002B032A">
        <w:rPr>
          <w:rFonts w:eastAsia="Times New Roman"/>
          <w:vertAlign w:val="superscript"/>
        </w:rPr>
        <w:footnoteReference w:id="5"/>
      </w:r>
      <w:r w:rsidR="007D1C72">
        <w:rPr>
          <w:rFonts w:eastAsia="Times New Roman"/>
        </w:rPr>
        <w:t xml:space="preserve"> Recently the DPWM through</w:t>
      </w:r>
      <w:r w:rsidR="00CB43A6">
        <w:rPr>
          <w:rFonts w:eastAsia="Times New Roman"/>
        </w:rPr>
        <w:t xml:space="preserve"> </w:t>
      </w:r>
      <w:r w:rsidR="007D1C72">
        <w:rPr>
          <w:rFonts w:eastAsia="Times New Roman"/>
        </w:rPr>
        <w:t>its policy shift, has prepared guideline</w:t>
      </w:r>
      <w:r w:rsidR="00D95E17">
        <w:rPr>
          <w:rFonts w:eastAsia="Times New Roman"/>
        </w:rPr>
        <w:t>s</w:t>
      </w:r>
      <w:r w:rsidR="007D1C72">
        <w:rPr>
          <w:rFonts w:eastAsia="Times New Roman"/>
        </w:rPr>
        <w:t xml:space="preserve"> for private sector involvement in natural resources management</w:t>
      </w:r>
      <w:r w:rsidR="00D95E17">
        <w:rPr>
          <w:rFonts w:eastAsia="Times New Roman"/>
        </w:rPr>
        <w:t>,</w:t>
      </w:r>
      <w:r w:rsidR="007D1C72">
        <w:rPr>
          <w:rFonts w:eastAsia="Times New Roman"/>
        </w:rPr>
        <w:t xml:space="preserve"> and has established several community bio-right</w:t>
      </w:r>
      <w:r w:rsidR="0091127D">
        <w:rPr>
          <w:rFonts w:eastAsia="Times New Roman"/>
        </w:rPr>
        <w:t xml:space="preserve"> (livelihood)</w:t>
      </w:r>
      <w:r w:rsidR="007D1C72">
        <w:rPr>
          <w:rFonts w:eastAsia="Times New Roman"/>
        </w:rPr>
        <w:t xml:space="preserve"> projects and strengthened Site Management Committees to improve community involvement, participation and benefit sharing</w:t>
      </w:r>
      <w:r w:rsidR="00D95E17">
        <w:rPr>
          <w:rFonts w:eastAsia="Times New Roman"/>
        </w:rPr>
        <w:t xml:space="preserve"> in wildlife and biodiversity resources</w:t>
      </w:r>
      <w:r w:rsidR="007D1C72">
        <w:rPr>
          <w:rFonts w:eastAsia="Times New Roman"/>
        </w:rPr>
        <w:t>.</w:t>
      </w:r>
      <w:r w:rsidR="00343DB0">
        <w:rPr>
          <w:rFonts w:eastAsia="Times New Roman"/>
        </w:rPr>
        <w:t xml:space="preserve"> The establishment of Indigenous Community Conservation Areas (ICCAs) in 14 communities and the promotion of private game reserve </w:t>
      </w:r>
      <w:r w:rsidR="00145581">
        <w:rPr>
          <w:rFonts w:eastAsia="Times New Roman"/>
        </w:rPr>
        <w:t>initiative will go a long way in the diversi</w:t>
      </w:r>
      <w:r w:rsidR="00343DB0">
        <w:rPr>
          <w:rFonts w:eastAsia="Times New Roman"/>
        </w:rPr>
        <w:t>fication</w:t>
      </w:r>
      <w:r w:rsidR="00145581">
        <w:rPr>
          <w:rFonts w:eastAsia="Times New Roman"/>
        </w:rPr>
        <w:t xml:space="preserve"> of</w:t>
      </w:r>
      <w:r w:rsidR="00343DB0">
        <w:rPr>
          <w:rFonts w:eastAsia="Times New Roman"/>
        </w:rPr>
        <w:t xml:space="preserve"> governance type</w:t>
      </w:r>
      <w:r w:rsidR="00145581">
        <w:rPr>
          <w:rFonts w:eastAsia="Times New Roman"/>
        </w:rPr>
        <w:t>s</w:t>
      </w:r>
      <w:r w:rsidR="00CB43A6">
        <w:rPr>
          <w:rFonts w:eastAsia="Times New Roman"/>
        </w:rPr>
        <w:t xml:space="preserve"> </w:t>
      </w:r>
      <w:r w:rsidR="00876918">
        <w:rPr>
          <w:rFonts w:eastAsia="Times New Roman"/>
        </w:rPr>
        <w:t>and sustainable use</w:t>
      </w:r>
      <w:r w:rsidR="00B6041D" w:rsidRPr="00C573A3">
        <w:rPr>
          <w:rFonts w:eastAsia="Times New Roman"/>
        </w:rPr>
        <w:t>.</w:t>
      </w:r>
      <w:r w:rsidR="004D28DC" w:rsidRPr="002B032A">
        <w:rPr>
          <w:rFonts w:eastAsia="Times New Roman"/>
          <w:vertAlign w:val="superscript"/>
        </w:rPr>
        <w:footnoteReference w:id="6"/>
      </w:r>
    </w:p>
    <w:p w:rsidR="00C654A8" w:rsidRDefault="00C654A8" w:rsidP="00D92D4B">
      <w:pPr>
        <w:pStyle w:val="Heading3"/>
      </w:pPr>
      <w:bookmarkStart w:id="23" w:name="_Toc11070079"/>
      <w:bookmarkStart w:id="24" w:name="_Toc441667509"/>
      <w:bookmarkStart w:id="25" w:name="_Toc413335020"/>
      <w:r>
        <w:t>Department of Forestry</w:t>
      </w:r>
      <w:bookmarkEnd w:id="23"/>
    </w:p>
    <w:p w:rsidR="00E9093C" w:rsidRDefault="00E9093C" w:rsidP="00E9093C">
      <w:r>
        <w:t>The Department of Forestry</w:t>
      </w:r>
      <w:r w:rsidR="00CB43A6">
        <w:t xml:space="preserve"> </w:t>
      </w:r>
      <w:r w:rsidRPr="00E9093C">
        <w:t>(</w:t>
      </w:r>
      <w:proofErr w:type="spellStart"/>
      <w:r w:rsidRPr="00E9093C">
        <w:t>DoF</w:t>
      </w:r>
      <w:proofErr w:type="spellEnd"/>
      <w:r w:rsidRPr="00E9093C">
        <w:t xml:space="preserve">) </w:t>
      </w:r>
      <w:r>
        <w:t xml:space="preserve">was created in 1976, and </w:t>
      </w:r>
      <w:r w:rsidRPr="00E9093C">
        <w:t xml:space="preserve">is </w:t>
      </w:r>
      <w:r>
        <w:t xml:space="preserve">the lead government agency </w:t>
      </w:r>
      <w:r w:rsidRPr="00E9093C">
        <w:t xml:space="preserve">responsible for promoting the rational management of the forest resources of The Gambia. </w:t>
      </w:r>
      <w:r>
        <w:t xml:space="preserve">The </w:t>
      </w:r>
      <w:proofErr w:type="spellStart"/>
      <w:r>
        <w:t>DoF</w:t>
      </w:r>
      <w:proofErr w:type="spellEnd"/>
      <w:r>
        <w:t xml:space="preserve"> is</w:t>
      </w:r>
      <w:r w:rsidR="00022173">
        <w:t xml:space="preserve"> responsible for </w:t>
      </w:r>
      <w:r>
        <w:t>ensuring the</w:t>
      </w:r>
      <w:r w:rsidRPr="00E9093C">
        <w:t xml:space="preserve"> sustainable use and protection of all forest resources in The Gambia, including private</w:t>
      </w:r>
      <w:r w:rsidR="00022173">
        <w:t xml:space="preserve"> forests, </w:t>
      </w:r>
      <w:r w:rsidR="002A74C5">
        <w:t xml:space="preserve">forest reserves </w:t>
      </w:r>
      <w:r w:rsidRPr="00E9093C">
        <w:t xml:space="preserve">and plantations. </w:t>
      </w:r>
      <w:r w:rsidR="002A74C5">
        <w:t>The</w:t>
      </w:r>
      <w:r>
        <w:t xml:space="preserve"> </w:t>
      </w:r>
      <w:r w:rsidRPr="00E9093C">
        <w:t>1998 Forest Act</w:t>
      </w:r>
      <w:r w:rsidR="00022173">
        <w:t xml:space="preserve">, which </w:t>
      </w:r>
      <w:r w:rsidR="002A74C5">
        <w:t>provides the legal framework</w:t>
      </w:r>
      <w:r w:rsidR="00022173">
        <w:t xml:space="preserve"> for the exploitation and management of forest resources, was</w:t>
      </w:r>
      <w:r w:rsidR="00CB43A6">
        <w:t xml:space="preserve"> </w:t>
      </w:r>
      <w:r w:rsidRPr="00E9093C">
        <w:t xml:space="preserve">updated </w:t>
      </w:r>
      <w:r w:rsidR="002A74C5">
        <w:t>through</w:t>
      </w:r>
      <w:r w:rsidR="00CB43A6">
        <w:t xml:space="preserve"> </w:t>
      </w:r>
      <w:r>
        <w:t xml:space="preserve">the </w:t>
      </w:r>
      <w:r w:rsidRPr="00E9093C">
        <w:t xml:space="preserve">Forest </w:t>
      </w:r>
      <w:r w:rsidRPr="00046D08">
        <w:t>Bill</w:t>
      </w:r>
      <w:r w:rsidRPr="00E9093C">
        <w:t xml:space="preserve"> 2010</w:t>
      </w:r>
      <w:r>
        <w:t>. In addition, the Forest Policy (2010-2019</w:t>
      </w:r>
      <w:r w:rsidR="00022173">
        <w:t xml:space="preserve">) is the </w:t>
      </w:r>
      <w:r w:rsidR="002A74C5">
        <w:t xml:space="preserve">regulation </w:t>
      </w:r>
      <w:r w:rsidR="005306A7">
        <w:t xml:space="preserve">and strategy </w:t>
      </w:r>
      <w:r w:rsidR="00022173">
        <w:t xml:space="preserve">that </w:t>
      </w:r>
      <w:r w:rsidR="002A74C5">
        <w:t>provides</w:t>
      </w:r>
      <w:r w:rsidR="00CB43A6">
        <w:t xml:space="preserve"> </w:t>
      </w:r>
      <w:r>
        <w:t xml:space="preserve">guidelines for sustainable forest management in the country. </w:t>
      </w:r>
      <w:r w:rsidR="005306A7">
        <w:t>T</w:t>
      </w:r>
      <w:r>
        <w:t>he</w:t>
      </w:r>
      <w:r w:rsidR="00CB43A6">
        <w:t xml:space="preserve"> </w:t>
      </w:r>
      <w:r w:rsidRPr="00E9093C">
        <w:t xml:space="preserve">Gambian Forest </w:t>
      </w:r>
      <w:r w:rsidRPr="00022173">
        <w:t xml:space="preserve">Management </w:t>
      </w:r>
      <w:r w:rsidR="00E43E53" w:rsidRPr="00022173">
        <w:t xml:space="preserve">Concept (GFMC) of 2000 </w:t>
      </w:r>
      <w:r w:rsidR="00022173" w:rsidRPr="00022173">
        <w:t xml:space="preserve">serves as the </w:t>
      </w:r>
      <w:r w:rsidR="00E43E53" w:rsidRPr="00022173">
        <w:t xml:space="preserve">blue print </w:t>
      </w:r>
      <w:r w:rsidR="00E3538A" w:rsidRPr="00022173">
        <w:t>for Participatory</w:t>
      </w:r>
      <w:r w:rsidR="00E43E53" w:rsidRPr="00022173">
        <w:t xml:space="preserve"> Forest Management (PFM) in The Gambia, the Joint Forest Park Management Concept (JFPM), the Community Controlled State</w:t>
      </w:r>
      <w:r w:rsidR="00E3538A" w:rsidRPr="00022173">
        <w:t xml:space="preserve"> Forest</w:t>
      </w:r>
      <w:r w:rsidR="00E43E53" w:rsidRPr="00022173">
        <w:t xml:space="preserve"> (CCSF) Management strategy, and the Community </w:t>
      </w:r>
      <w:r w:rsidR="00CB43A6" w:rsidRPr="00022173">
        <w:t>Forestry Implementation</w:t>
      </w:r>
      <w:r w:rsidR="00E43E53" w:rsidRPr="00022173">
        <w:t xml:space="preserve"> Guidelines of 2002. In view of the severe decline in the forest cover of the country from 44 % to 37 % between 1982 and 2010, with 47 % of mangrove forests being lost over the same period, it is clear that sustainable forest management is an important national development challenge</w:t>
      </w:r>
      <w:r w:rsidRPr="00022173">
        <w:t>.</w:t>
      </w:r>
    </w:p>
    <w:p w:rsidR="00C654A8" w:rsidRDefault="00C654A8" w:rsidP="00A34444">
      <w:pPr>
        <w:pStyle w:val="Heading2"/>
        <w:numPr>
          <w:ilvl w:val="1"/>
          <w:numId w:val="4"/>
        </w:numPr>
      </w:pPr>
      <w:bookmarkStart w:id="26" w:name="_Toc11070080"/>
      <w:r>
        <w:t>Cross-sectoral Linkages</w:t>
      </w:r>
      <w:bookmarkEnd w:id="26"/>
    </w:p>
    <w:p w:rsidR="00AF12FB" w:rsidRDefault="00AF12FB" w:rsidP="00EC0DD0">
      <w:r>
        <w:t>The Gambia National Development Plan (NDP: 2018-2021), recognizes the environment</w:t>
      </w:r>
      <w:r w:rsidR="00EC0DD0">
        <w:t xml:space="preserve"> and climate change as two of </w:t>
      </w:r>
      <w:r>
        <w:t>seven cross-cutting issues that are “critical enablers” which contribute directly to the achievement of the objectives of the</w:t>
      </w:r>
      <w:r w:rsidR="00EC0DD0">
        <w:t xml:space="preserve"> NDP. These two issues are i</w:t>
      </w:r>
      <w:r>
        <w:t xml:space="preserve">n turn impacted by various other sectors and sub-sectors of the economy, </w:t>
      </w:r>
      <w:r w:rsidR="00EC0DD0">
        <w:t xml:space="preserve">as well as the functions and activities of other MDAs of the Gambia government. </w:t>
      </w:r>
      <w:r>
        <w:t xml:space="preserve">Among the key </w:t>
      </w:r>
      <w:r w:rsidR="005306A7">
        <w:lastRenderedPageBreak/>
        <w:t xml:space="preserve">government </w:t>
      </w:r>
      <w:r>
        <w:t>insti</w:t>
      </w:r>
      <w:r w:rsidR="00EC0DD0">
        <w:t xml:space="preserve">tutions and agencies whose work </w:t>
      </w:r>
      <w:r w:rsidR="005306A7">
        <w:t xml:space="preserve">directly or indirectly </w:t>
      </w:r>
      <w:r w:rsidR="00CB43A6">
        <w:t>impacts environment</w:t>
      </w:r>
      <w:r>
        <w:t xml:space="preserve"> and climate change issues are the Departments of Water Resources (DWR), </w:t>
      </w:r>
      <w:r w:rsidR="00EC0DD0">
        <w:t xml:space="preserve">and the </w:t>
      </w:r>
      <w:r w:rsidR="005306A7">
        <w:t xml:space="preserve">Department of </w:t>
      </w:r>
      <w:r>
        <w:t>Fisheries (</w:t>
      </w:r>
      <w:proofErr w:type="spellStart"/>
      <w:r>
        <w:t>DoF</w:t>
      </w:r>
      <w:proofErr w:type="spellEnd"/>
      <w:r>
        <w:t>)</w:t>
      </w:r>
      <w:r w:rsidR="00EC0DD0">
        <w:t>;</w:t>
      </w:r>
      <w:r>
        <w:t xml:space="preserve"> </w:t>
      </w:r>
      <w:r w:rsidR="00EC0DD0">
        <w:t>both u</w:t>
      </w:r>
      <w:r>
        <w:t xml:space="preserve">nder the Ministry of </w:t>
      </w:r>
      <w:r w:rsidR="005306A7">
        <w:t xml:space="preserve">Fisheries, </w:t>
      </w:r>
      <w:r>
        <w:t xml:space="preserve">Water Resources and </w:t>
      </w:r>
      <w:r w:rsidR="005306A7">
        <w:t>Assembly Matters</w:t>
      </w:r>
      <w:r w:rsidR="00EC0DD0">
        <w:t xml:space="preserve"> </w:t>
      </w:r>
      <w:r>
        <w:t>(</w:t>
      </w:r>
      <w:proofErr w:type="spellStart"/>
      <w:r>
        <w:t>MoFWR</w:t>
      </w:r>
      <w:r w:rsidR="005306A7">
        <w:t>NAM</w:t>
      </w:r>
      <w:proofErr w:type="spellEnd"/>
      <w:r>
        <w:t>), the Ministry of Agriculture (MoA), the Ministry of Tourism and Culture (</w:t>
      </w:r>
      <w:proofErr w:type="spellStart"/>
      <w:r>
        <w:t>MoTC</w:t>
      </w:r>
      <w:proofErr w:type="spellEnd"/>
      <w:r>
        <w:t xml:space="preserve">), the Ministry of </w:t>
      </w:r>
      <w:r w:rsidR="00EC0DD0">
        <w:t xml:space="preserve">Petroleum </w:t>
      </w:r>
      <w:r w:rsidR="00CB43A6">
        <w:t>and Energy</w:t>
      </w:r>
      <w:r>
        <w:t xml:space="preserve"> (MoPE), the Ministry of Lands and Regional Administration (</w:t>
      </w:r>
      <w:proofErr w:type="spellStart"/>
      <w:r>
        <w:t>MoLRA</w:t>
      </w:r>
      <w:proofErr w:type="spellEnd"/>
      <w:r>
        <w:t xml:space="preserve">), </w:t>
      </w:r>
      <w:r w:rsidR="00EC0DD0">
        <w:t>t</w:t>
      </w:r>
      <w:r>
        <w:t>he Ministry of Finance and Economic Affairs (</w:t>
      </w:r>
      <w:proofErr w:type="spellStart"/>
      <w:r>
        <w:t>MoFEA</w:t>
      </w:r>
      <w:proofErr w:type="spellEnd"/>
      <w:r w:rsidR="00EC0DD0">
        <w:t xml:space="preserve">, and the </w:t>
      </w:r>
      <w:r w:rsidR="005306A7">
        <w:t>Ministry of Trade Industry and Employment</w:t>
      </w:r>
      <w:r w:rsidR="00EC0DD0">
        <w:t xml:space="preserve"> (</w:t>
      </w:r>
      <w:proofErr w:type="spellStart"/>
      <w:r w:rsidR="00EC0DD0">
        <w:t>MoTIE</w:t>
      </w:r>
      <w:proofErr w:type="spellEnd"/>
      <w:r w:rsidR="00EC0DD0">
        <w:t>)</w:t>
      </w:r>
      <w:r>
        <w:t>Other important Ministries whose mandate and work impact</w:t>
      </w:r>
      <w:r w:rsidR="005306A7">
        <w:t>s on</w:t>
      </w:r>
      <w:r>
        <w:t xml:space="preserve"> environment and climate change issues include the Ministry of Health and Social Welfare (</w:t>
      </w:r>
      <w:proofErr w:type="spellStart"/>
      <w:r>
        <w:t>MoHSW</w:t>
      </w:r>
      <w:proofErr w:type="spellEnd"/>
      <w:r>
        <w:t>), the Ministry of Youths and Sports (MoYS), and the Office of Vice President (OVP), under whose purview are the National Disaster Management Agency (NDMA), the Women’s Bureau, and the National Population Secretariat (NPS). Civil society, the private sector, and international development partners (both bi-lateral and multi-lateral) are also important players in environmental and climate change management in The Gambia.</w:t>
      </w:r>
    </w:p>
    <w:p w:rsidR="00AF12FB" w:rsidRDefault="00AF12FB" w:rsidP="00E9093C"/>
    <w:p w:rsidR="00C654A8" w:rsidRPr="00A44DB6" w:rsidRDefault="00E43E53" w:rsidP="00C654A8">
      <w:pPr>
        <w:rPr>
          <w:rFonts w:eastAsiaTheme="minorHAnsi"/>
        </w:rPr>
      </w:pPr>
      <w:bookmarkStart w:id="27" w:name="_Toc441667505"/>
      <w:bookmarkStart w:id="28" w:name="_Toc441667507"/>
      <w:r w:rsidRPr="00EC0DD0">
        <w:t xml:space="preserve">The Department of Water Resources (DWR) of the </w:t>
      </w:r>
      <w:bookmarkEnd w:id="27"/>
      <w:proofErr w:type="spellStart"/>
      <w:r w:rsidR="00CB43A6" w:rsidRPr="00EC0DD0">
        <w:t>MoFWRNAM</w:t>
      </w:r>
      <w:proofErr w:type="spellEnd"/>
      <w:r w:rsidR="00EC0DD0">
        <w:t xml:space="preserve"> is responsible for </w:t>
      </w:r>
      <w:r w:rsidRPr="00EC0DD0">
        <w:t>technical investigations for research and operational purposes,</w:t>
      </w:r>
      <w:r w:rsidR="00EC0DD0">
        <w:t xml:space="preserve"> dissemination of </w:t>
      </w:r>
      <w:r w:rsidRPr="00EC0DD0">
        <w:t>information/advisories to planners and developers, capacity building, and enforcement of provisions of the National Water Resources Council (NWRC) Act (1979).</w:t>
      </w:r>
      <w:r w:rsidR="00EC0DD0" w:rsidRPr="00EC0DD0">
        <w:t xml:space="preserve"> T</w:t>
      </w:r>
      <w:r w:rsidR="00AF12FB" w:rsidRPr="00EC0DD0">
        <w:rPr>
          <w:rFonts w:eastAsiaTheme="minorHAnsi"/>
        </w:rPr>
        <w:t xml:space="preserve">he DWR also </w:t>
      </w:r>
      <w:r w:rsidR="00C654A8" w:rsidRPr="00EC0DD0">
        <w:rPr>
          <w:rFonts w:eastAsiaTheme="minorHAnsi"/>
        </w:rPr>
        <w:t xml:space="preserve">performs functions relating to cross-sectoral coordination, </w:t>
      </w:r>
      <w:r w:rsidR="00AF12FB" w:rsidRPr="00EC0DD0">
        <w:rPr>
          <w:rFonts w:eastAsiaTheme="minorHAnsi"/>
        </w:rPr>
        <w:t>and</w:t>
      </w:r>
      <w:r w:rsidR="00C654A8" w:rsidRPr="00EC0DD0">
        <w:rPr>
          <w:rFonts w:eastAsiaTheme="minorHAnsi"/>
        </w:rPr>
        <w:t xml:space="preserve"> systematic measurements of meteorological variables, and in collaboration with regional and global partners</w:t>
      </w:r>
      <w:r w:rsidR="00AF12FB" w:rsidRPr="00EC0DD0">
        <w:rPr>
          <w:rFonts w:eastAsiaTheme="minorHAnsi"/>
        </w:rPr>
        <w:t>,</w:t>
      </w:r>
      <w:r w:rsidR="00C654A8" w:rsidRPr="00EC0DD0">
        <w:rPr>
          <w:rFonts w:eastAsiaTheme="minorHAnsi"/>
        </w:rPr>
        <w:t xml:space="preserve"> issues seasonal rainfall and daily weather forecasts </w:t>
      </w:r>
      <w:r w:rsidR="007B4EFF" w:rsidRPr="00EC0DD0">
        <w:rPr>
          <w:rFonts w:eastAsiaTheme="minorHAnsi"/>
        </w:rPr>
        <w:t xml:space="preserve">to support </w:t>
      </w:r>
      <w:r w:rsidR="00C654A8" w:rsidRPr="00EC0DD0">
        <w:rPr>
          <w:rFonts w:eastAsiaTheme="minorHAnsi"/>
        </w:rPr>
        <w:t xml:space="preserve">decision-making in weather and climate-sensitive socioeconomic sectors and </w:t>
      </w:r>
      <w:r w:rsidR="007B4EFF" w:rsidRPr="00EC0DD0">
        <w:rPr>
          <w:rFonts w:eastAsiaTheme="minorHAnsi"/>
        </w:rPr>
        <w:t xml:space="preserve">help protect </w:t>
      </w:r>
      <w:r w:rsidR="00C654A8" w:rsidRPr="00EC0DD0">
        <w:rPr>
          <w:rFonts w:eastAsiaTheme="minorHAnsi"/>
        </w:rPr>
        <w:t>life when extreme weather is</w:t>
      </w:r>
      <w:r w:rsidR="00C654A8" w:rsidRPr="00A44DB6">
        <w:rPr>
          <w:rFonts w:eastAsiaTheme="minorHAnsi"/>
        </w:rPr>
        <w:t xml:space="preserve"> </w:t>
      </w:r>
      <w:r w:rsidR="00CB43A6" w:rsidRPr="00A44DB6">
        <w:rPr>
          <w:rFonts w:eastAsiaTheme="minorHAnsi"/>
        </w:rPr>
        <w:t>forecast.</w:t>
      </w:r>
      <w:r w:rsidR="00CB43A6">
        <w:rPr>
          <w:rFonts w:eastAsiaTheme="minorHAnsi"/>
        </w:rPr>
        <w:t xml:space="preserve"> The</w:t>
      </w:r>
      <w:r w:rsidR="00AF12FB">
        <w:rPr>
          <w:rFonts w:eastAsiaTheme="minorHAnsi"/>
        </w:rPr>
        <w:t xml:space="preserve"> </w:t>
      </w:r>
      <w:r w:rsidR="00C654A8" w:rsidRPr="00A44DB6">
        <w:rPr>
          <w:rFonts w:eastAsiaTheme="minorHAnsi"/>
        </w:rPr>
        <w:t xml:space="preserve">DWR </w:t>
      </w:r>
      <w:r w:rsidR="00AF12FB">
        <w:rPr>
          <w:rFonts w:eastAsiaTheme="minorHAnsi"/>
        </w:rPr>
        <w:t xml:space="preserve">is also </w:t>
      </w:r>
      <w:r w:rsidR="00C654A8" w:rsidRPr="00A44DB6">
        <w:t xml:space="preserve">delegated </w:t>
      </w:r>
      <w:r w:rsidR="00AF12FB">
        <w:t>to e</w:t>
      </w:r>
      <w:r w:rsidR="00C654A8" w:rsidRPr="00A44DB6">
        <w:t>ngage with international organi</w:t>
      </w:r>
      <w:r w:rsidR="007B4EFF">
        <w:t>z</w:t>
      </w:r>
      <w:r w:rsidR="00C654A8" w:rsidRPr="00A44DB6">
        <w:t xml:space="preserve">ations on </w:t>
      </w:r>
      <w:r w:rsidR="00C654A8" w:rsidRPr="00A44DB6">
        <w:rPr>
          <w:rFonts w:eastAsiaTheme="minorHAnsi"/>
        </w:rPr>
        <w:t>international agreements relating to transboundary water resources, weather and climate.</w:t>
      </w:r>
      <w:r w:rsidR="00C654A8" w:rsidRPr="00DC357F">
        <w:rPr>
          <w:rStyle w:val="FootnoteReference"/>
        </w:rPr>
        <w:footnoteReference w:id="7"/>
      </w:r>
    </w:p>
    <w:bookmarkEnd w:id="28"/>
    <w:p w:rsidR="00AF12FB" w:rsidRDefault="00AF12FB" w:rsidP="00C654A8"/>
    <w:p w:rsidR="00C654A8" w:rsidRDefault="00C654A8" w:rsidP="00C654A8">
      <w:r w:rsidRPr="00397772">
        <w:t xml:space="preserve">The Department of Fisheries </w:t>
      </w:r>
      <w:r w:rsidR="00AF12FB">
        <w:t>(</w:t>
      </w:r>
      <w:proofErr w:type="spellStart"/>
      <w:r w:rsidR="00AF12FB">
        <w:t>Do</w:t>
      </w:r>
      <w:r w:rsidR="007B4EFF">
        <w:t>F</w:t>
      </w:r>
      <w:proofErr w:type="spellEnd"/>
      <w:r w:rsidR="007B4EFF">
        <w:t xml:space="preserve">) </w:t>
      </w:r>
      <w:r w:rsidR="00AF12FB">
        <w:t xml:space="preserve">is another </w:t>
      </w:r>
      <w:proofErr w:type="spellStart"/>
      <w:r w:rsidR="00AF12FB">
        <w:t>MoFWR</w:t>
      </w:r>
      <w:r w:rsidR="005306A7">
        <w:t>NAM</w:t>
      </w:r>
      <w:proofErr w:type="spellEnd"/>
      <w:r w:rsidR="00AF12FB">
        <w:t xml:space="preserve"> agency, and is responsible for overseeing the </w:t>
      </w:r>
      <w:r w:rsidRPr="00397772">
        <w:rPr>
          <w:rFonts w:eastAsiaTheme="minorHAnsi"/>
        </w:rPr>
        <w:t>rational development of the Gambian fisheries sector</w:t>
      </w:r>
      <w:r w:rsidR="00AF12FB">
        <w:rPr>
          <w:rFonts w:eastAsiaTheme="minorHAnsi"/>
        </w:rPr>
        <w:t xml:space="preserve"> in conformity with the </w:t>
      </w:r>
      <w:r w:rsidRPr="00397772">
        <w:t xml:space="preserve">Fisheries Act </w:t>
      </w:r>
      <w:r w:rsidR="007B4EFF">
        <w:t>(</w:t>
      </w:r>
      <w:r w:rsidRPr="00397772">
        <w:t>2007</w:t>
      </w:r>
      <w:r w:rsidR="007B4EFF">
        <w:t>)</w:t>
      </w:r>
      <w:r w:rsidRPr="00397772">
        <w:t>.</w:t>
      </w:r>
      <w:r w:rsidR="00AF12FB">
        <w:t xml:space="preserve">In particular, the </w:t>
      </w:r>
      <w:proofErr w:type="spellStart"/>
      <w:r w:rsidR="00AF12FB">
        <w:t>DoF</w:t>
      </w:r>
      <w:proofErr w:type="spellEnd"/>
      <w:r w:rsidR="00AF12FB">
        <w:t xml:space="preserve"> balances </w:t>
      </w:r>
      <w:r w:rsidRPr="00397772">
        <w:t xml:space="preserve">conflicting objectives of </w:t>
      </w:r>
      <w:r w:rsidR="005128D6" w:rsidRPr="00397772">
        <w:t>conservation</w:t>
      </w:r>
      <w:r w:rsidR="005128D6">
        <w:t xml:space="preserve"> and</w:t>
      </w:r>
      <w:r w:rsidR="00BF1E5E">
        <w:t xml:space="preserve"> sustainable utilization of </w:t>
      </w:r>
      <w:r w:rsidRPr="00397772">
        <w:t>fish</w:t>
      </w:r>
      <w:r w:rsidR="00BF1E5E">
        <w:t>eries resources</w:t>
      </w:r>
      <w:r w:rsidR="00EC0DD0">
        <w:t xml:space="preserve">. </w:t>
      </w:r>
      <w:r w:rsidR="007B4EFF">
        <w:t>To</w:t>
      </w:r>
      <w:r w:rsidR="00AF12FB">
        <w:t xml:space="preserve">ward this end, the </w:t>
      </w:r>
      <w:proofErr w:type="spellStart"/>
      <w:r w:rsidR="00AF12FB">
        <w:t>DoF</w:t>
      </w:r>
      <w:proofErr w:type="spellEnd"/>
      <w:r w:rsidR="005128D6">
        <w:t xml:space="preserve"> </w:t>
      </w:r>
      <w:r w:rsidRPr="00397772">
        <w:rPr>
          <w:noProof/>
        </w:rPr>
        <w:t>use</w:t>
      </w:r>
      <w:r w:rsidR="00AF12FB">
        <w:rPr>
          <w:noProof/>
        </w:rPr>
        <w:t>s</w:t>
      </w:r>
      <w:r w:rsidR="005128D6">
        <w:rPr>
          <w:noProof/>
        </w:rPr>
        <w:t xml:space="preserve"> </w:t>
      </w:r>
      <w:r w:rsidR="00AF12FB">
        <w:rPr>
          <w:noProof/>
        </w:rPr>
        <w:t>the</w:t>
      </w:r>
      <w:r w:rsidR="00EC0DD0">
        <w:rPr>
          <w:noProof/>
        </w:rPr>
        <w:t xml:space="preserve"> </w:t>
      </w:r>
      <w:r w:rsidRPr="00397772">
        <w:rPr>
          <w:noProof/>
        </w:rPr>
        <w:t>best scientifc information availabe to establish total allowable catch</w:t>
      </w:r>
      <w:r w:rsidR="00EC0DD0">
        <w:rPr>
          <w:noProof/>
        </w:rPr>
        <w:t xml:space="preserve"> </w:t>
      </w:r>
      <w:r w:rsidRPr="00397772">
        <w:rPr>
          <w:noProof/>
        </w:rPr>
        <w:t>regu</w:t>
      </w:r>
      <w:r w:rsidR="007B4EFF">
        <w:rPr>
          <w:noProof/>
        </w:rPr>
        <w:t>la</w:t>
      </w:r>
      <w:r w:rsidRPr="00397772">
        <w:rPr>
          <w:noProof/>
        </w:rPr>
        <w:t>ted</w:t>
      </w:r>
      <w:r w:rsidR="00EC0DD0">
        <w:rPr>
          <w:noProof/>
        </w:rPr>
        <w:t xml:space="preserve"> </w:t>
      </w:r>
      <w:r w:rsidRPr="00397772">
        <w:rPr>
          <w:noProof/>
        </w:rPr>
        <w:t>through licencing and prohibtions related to fishing gear and methods</w:t>
      </w:r>
      <w:r w:rsidR="00AF12FB">
        <w:rPr>
          <w:noProof/>
        </w:rPr>
        <w:t xml:space="preserve">, and </w:t>
      </w:r>
      <w:r w:rsidRPr="00397772">
        <w:t xml:space="preserve">champions aquaculture development, which is also regulated </w:t>
      </w:r>
      <w:r w:rsidR="007B4EFF">
        <w:t xml:space="preserve">in accordance with </w:t>
      </w:r>
      <w:r w:rsidRPr="00397772">
        <w:t>best practice</w:t>
      </w:r>
      <w:r w:rsidR="007B4EFF">
        <w:t>s</w:t>
      </w:r>
      <w:r w:rsidRPr="00397772">
        <w:t xml:space="preserve"> to forestall pollution of contiguous water bodies, </w:t>
      </w:r>
      <w:r w:rsidR="007B4EFF">
        <w:t xml:space="preserve">and </w:t>
      </w:r>
      <w:r w:rsidRPr="00397772">
        <w:t>protect natural habitats.</w:t>
      </w:r>
      <w:r w:rsidR="005128D6">
        <w:t xml:space="preserve"> </w:t>
      </w:r>
      <w:r w:rsidR="00E43E53" w:rsidRPr="00EC0DD0">
        <w:t>The DOF further enforces import controls on non-endemic species to prevent potentially catastrophic introduction of invasive species into aquatic ecosystems.</w:t>
      </w:r>
      <w:r w:rsidR="005128D6">
        <w:t xml:space="preserve"> </w:t>
      </w:r>
      <w:r w:rsidRPr="00397772">
        <w:t xml:space="preserve">Due to transboundary nature of fisheries resources, the </w:t>
      </w:r>
      <w:r w:rsidR="007B4EFF">
        <w:lastRenderedPageBreak/>
        <w:t xml:space="preserve">DOF </w:t>
      </w:r>
      <w:r w:rsidRPr="00397772">
        <w:t>serves as The Gambia’s liaison with international organizations and works to safeguard it interests under</w:t>
      </w:r>
      <w:r w:rsidR="00696D91">
        <w:t xml:space="preserve"> </w:t>
      </w:r>
      <w:r w:rsidRPr="00397772">
        <w:t>international</w:t>
      </w:r>
      <w:r w:rsidR="00696D91">
        <w:t xml:space="preserve"> </w:t>
      </w:r>
      <w:r w:rsidRPr="00397772">
        <w:t>conventions to which The Gambia is a party.</w:t>
      </w:r>
      <w:r w:rsidRPr="00DC357F">
        <w:rPr>
          <w:rStyle w:val="FootnoteReference"/>
        </w:rPr>
        <w:footnoteReference w:id="8"/>
      </w:r>
      <w:r w:rsidR="00AF12FB">
        <w:t xml:space="preserve"> All these are important functions which have significant impact on the management of the environment and natural resources, as well as climate change adaptation in The Gambia.</w:t>
      </w:r>
    </w:p>
    <w:p w:rsidR="00AF12FB" w:rsidRDefault="00AF12FB" w:rsidP="00C654A8"/>
    <w:p w:rsidR="00AF12FB" w:rsidRDefault="00AF12FB" w:rsidP="00C654A8">
      <w:r>
        <w:t>The agriculture and natural resources (ANR) sectors are inseparable, and as such, the MoA is an important partner of MECCNAR. In this regard, the 2009-2015 ANR policy identified various strategies and policies for the sound environmental management and climate change adaptation in The Gambia. Following the update of the 2009-2015 ANR Policy to the 2017-2026 ANR policy, MECCNAR prepared a Supplementary ANR Policy to better address the</w:t>
      </w:r>
      <w:r w:rsidR="00BF1E5E">
        <w:t xml:space="preserve"> concerns of the</w:t>
      </w:r>
      <w:r w:rsidR="00EC0DD0">
        <w:t xml:space="preserve"> of </w:t>
      </w:r>
      <w:r>
        <w:t>environment, natural resources</w:t>
      </w:r>
      <w:r w:rsidR="00BF1E5E">
        <w:t xml:space="preserve"> and climate change issues in the updated ANR policy that was developed by MoA</w:t>
      </w:r>
      <w:r w:rsidR="00EC0DD0">
        <w:t>.</w:t>
      </w:r>
    </w:p>
    <w:p w:rsidR="00AF12FB" w:rsidRPr="004D28DC" w:rsidRDefault="00AF12FB" w:rsidP="00C654A8"/>
    <w:p w:rsidR="00EC0DD0" w:rsidRDefault="00AF12FB" w:rsidP="00D92D4B">
      <w:r>
        <w:t xml:space="preserve">Tourism, which accounts for 12 to 16 % of the GDP of The Gambia, also has </w:t>
      </w:r>
      <w:r w:rsidR="0048512C">
        <w:t xml:space="preserve">both positive and negative </w:t>
      </w:r>
      <w:r>
        <w:t>impacts on the environment</w:t>
      </w:r>
      <w:r w:rsidR="00EC0DD0">
        <w:t xml:space="preserve">. </w:t>
      </w:r>
      <w:r w:rsidR="0048512C">
        <w:t>For example, touris</w:t>
      </w:r>
      <w:r w:rsidR="00EC0DD0">
        <w:t>m</w:t>
      </w:r>
      <w:r w:rsidR="0048512C">
        <w:t>-related activities</w:t>
      </w:r>
      <w:r w:rsidR="00EC0DD0">
        <w:t>,</w:t>
      </w:r>
      <w:r w:rsidR="0048512C">
        <w:t xml:space="preserve"> particularly </w:t>
      </w:r>
      <w:r w:rsidR="00EC0DD0">
        <w:t xml:space="preserve">those </w:t>
      </w:r>
      <w:r w:rsidR="0048512C">
        <w:t>along the coast</w:t>
      </w:r>
      <w:r w:rsidR="00EC0DD0">
        <w:t>,</w:t>
      </w:r>
      <w:r w:rsidR="0048512C">
        <w:t xml:space="preserve"> contribute</w:t>
      </w:r>
      <w:r w:rsidR="009D1D15">
        <w:t xml:space="preserve"> to </w:t>
      </w:r>
      <w:r w:rsidR="0048512C">
        <w:t>coastal</w:t>
      </w:r>
      <w:r w:rsidR="009D1D15">
        <w:t xml:space="preserve"> erosion</w:t>
      </w:r>
      <w:r w:rsidR="00EC0DD0">
        <w:t xml:space="preserve">, while the problem of waste disposal </w:t>
      </w:r>
      <w:r w:rsidR="009D1D15">
        <w:t xml:space="preserve">and pollution </w:t>
      </w:r>
      <w:r w:rsidR="00EC0DD0">
        <w:t xml:space="preserve">in the Tourism Development Area (TDA) also </w:t>
      </w:r>
      <w:r w:rsidR="0048512C">
        <w:t>affects</w:t>
      </w:r>
      <w:r w:rsidR="009D1D15">
        <w:t xml:space="preserve"> coastal and marine environment</w:t>
      </w:r>
      <w:r w:rsidR="0048512C">
        <w:t xml:space="preserve"> and species</w:t>
      </w:r>
      <w:r w:rsidR="009D1D15">
        <w:t xml:space="preserve">. </w:t>
      </w:r>
      <w:r w:rsidR="0048512C">
        <w:t>However</w:t>
      </w:r>
      <w:r w:rsidR="009D1D15">
        <w:t xml:space="preserve">, </w:t>
      </w:r>
      <w:r w:rsidR="0048512C">
        <w:t>revenue from tourism also</w:t>
      </w:r>
      <w:r w:rsidR="00696D91">
        <w:t xml:space="preserve"> </w:t>
      </w:r>
      <w:r w:rsidR="0048512C">
        <w:t xml:space="preserve">directly </w:t>
      </w:r>
      <w:r w:rsidR="009D1D15">
        <w:t>contributes to</w:t>
      </w:r>
      <w:r w:rsidR="00BF1E5E">
        <w:t xml:space="preserve"> nature </w:t>
      </w:r>
      <w:r w:rsidR="009D1D15">
        <w:t>protection</w:t>
      </w:r>
      <w:r w:rsidR="00EC0DD0">
        <w:t xml:space="preserve">, given that </w:t>
      </w:r>
      <w:r w:rsidR="0048512C">
        <w:t>n</w:t>
      </w:r>
      <w:r w:rsidR="009D1D15">
        <w:t xml:space="preserve">ature </w:t>
      </w:r>
      <w:r w:rsidR="0048512C">
        <w:t>tourist</w:t>
      </w:r>
      <w:r w:rsidR="00EC0DD0">
        <w:t>s</w:t>
      </w:r>
      <w:r w:rsidR="00696D91">
        <w:t xml:space="preserve"> </w:t>
      </w:r>
      <w:r w:rsidR="009B7653">
        <w:t>constitute an</w:t>
      </w:r>
      <w:r w:rsidR="009D1D15">
        <w:t xml:space="preserve"> important</w:t>
      </w:r>
      <w:r w:rsidR="00696D91">
        <w:t xml:space="preserve"> </w:t>
      </w:r>
      <w:r w:rsidR="0048512C">
        <w:t>segment of overall tourist</w:t>
      </w:r>
      <w:r w:rsidR="00EC0DD0">
        <w:t>s</w:t>
      </w:r>
      <w:r w:rsidR="00696D91">
        <w:t xml:space="preserve"> </w:t>
      </w:r>
      <w:r w:rsidR="009D1D15">
        <w:t>visiting</w:t>
      </w:r>
      <w:r w:rsidR="00EC0DD0">
        <w:t xml:space="preserve"> The Gambia</w:t>
      </w:r>
      <w:r w:rsidR="009B7653">
        <w:t>. Tourism therefore has</w:t>
      </w:r>
      <w:r>
        <w:t xml:space="preserve"> significant bearing </w:t>
      </w:r>
      <w:r w:rsidR="009B7653">
        <w:t xml:space="preserve">on the </w:t>
      </w:r>
      <w:r w:rsidR="0048512C">
        <w:t>environment and natural resources management</w:t>
      </w:r>
      <w:r w:rsidR="00EC0DD0">
        <w:t xml:space="preserve"> in The Gambia.</w:t>
      </w:r>
    </w:p>
    <w:p w:rsidR="00AF12FB" w:rsidRDefault="00AF12FB" w:rsidP="00D92D4B"/>
    <w:p w:rsidR="00EC0DD0" w:rsidRDefault="00AF12FB" w:rsidP="00D92D4B">
      <w:r>
        <w:t>The high population growth rate and increase</w:t>
      </w:r>
      <w:r w:rsidR="009B7653">
        <w:t>d</w:t>
      </w:r>
      <w:r>
        <w:t xml:space="preserve"> urbanization in the country are some of the many issues that have significant environment and natural resources implications. </w:t>
      </w:r>
      <w:r w:rsidR="0048512C">
        <w:t>I</w:t>
      </w:r>
      <w:r>
        <w:t>ncreased urbanization</w:t>
      </w:r>
      <w:r w:rsidR="00EC0DD0">
        <w:t xml:space="preserve"> increases the generation of </w:t>
      </w:r>
      <w:r w:rsidR="009B7653">
        <w:t>waste</w:t>
      </w:r>
      <w:r w:rsidR="00EC0DD0">
        <w:t xml:space="preserve"> which is </w:t>
      </w:r>
      <w:r w:rsidR="009A30C0">
        <w:t xml:space="preserve">inappropriately </w:t>
      </w:r>
      <w:r w:rsidR="009B7653">
        <w:t xml:space="preserve">disposed </w:t>
      </w:r>
      <w:r w:rsidR="00EC0DD0">
        <w:t xml:space="preserve">of </w:t>
      </w:r>
      <w:r w:rsidR="009B7653">
        <w:t>into the environment</w:t>
      </w:r>
      <w:r w:rsidR="00C53B66">
        <w:t>.</w:t>
      </w:r>
      <w:r w:rsidR="00696D91">
        <w:t xml:space="preserve"> </w:t>
      </w:r>
      <w:r w:rsidR="009A30C0">
        <w:t>Se</w:t>
      </w:r>
      <w:r w:rsidR="00C53B66">
        <w:t xml:space="preserve">ttlements </w:t>
      </w:r>
      <w:r w:rsidR="009A30C0">
        <w:t>established in crowded urban areas particularly around the</w:t>
      </w:r>
      <w:r w:rsidR="00C53B66">
        <w:t xml:space="preserve"> low lands </w:t>
      </w:r>
      <w:r w:rsidR="00EC0DD0">
        <w:t xml:space="preserve">areas increase </w:t>
      </w:r>
      <w:r w:rsidR="009A30C0">
        <w:t xml:space="preserve">the risk </w:t>
      </w:r>
      <w:r w:rsidR="00EC0DD0">
        <w:t xml:space="preserve">of </w:t>
      </w:r>
      <w:r>
        <w:t>flooding</w:t>
      </w:r>
      <w:r w:rsidR="00C53B66">
        <w:t>,</w:t>
      </w:r>
      <w:r w:rsidR="00EC0DD0">
        <w:t xml:space="preserve"> and present new health threats which pose significant challenges for health planners.</w:t>
      </w:r>
    </w:p>
    <w:p w:rsidR="00EC0DD0" w:rsidRDefault="00EC0DD0" w:rsidP="00D92D4B"/>
    <w:p w:rsidR="00AF12FB" w:rsidRDefault="00E43E53" w:rsidP="00D92D4B">
      <w:r w:rsidRPr="0039113C">
        <w:t xml:space="preserve">Environment, natural resources and climate change issues also important to the work of the </w:t>
      </w:r>
      <w:proofErr w:type="spellStart"/>
      <w:r w:rsidRPr="0039113C">
        <w:t>MoFEA</w:t>
      </w:r>
      <w:proofErr w:type="spellEnd"/>
      <w:r w:rsidRPr="0039113C">
        <w:t xml:space="preserve">, which is responsible for the financial affairs, and resource mobilization efforts of the GoTG. In this regard, the work of MECCNAR could be the source of funds and resources, e.g. external funding sources are mobilized to pay for interventions in The Gambia. On the other hand, disasters caused by extreme weather events, disaster-prevention as well as climate resilience activities and projects often require funds. Either way, </w:t>
      </w:r>
      <w:proofErr w:type="spellStart"/>
      <w:r w:rsidRPr="0039113C">
        <w:t>MoFEA</w:t>
      </w:r>
      <w:proofErr w:type="spellEnd"/>
      <w:r w:rsidRPr="0039113C">
        <w:t xml:space="preserve"> will be involved directly or indirectly</w:t>
      </w:r>
      <w:r w:rsidR="00EC0DD0">
        <w:t xml:space="preserve"> in the work of MECCNAR as well as its Departments and Agency</w:t>
      </w:r>
      <w:r w:rsidRPr="0039113C">
        <w:t>.</w:t>
      </w:r>
    </w:p>
    <w:p w:rsidR="00AF12FB" w:rsidRDefault="00AF12FB" w:rsidP="00D92D4B"/>
    <w:p w:rsidR="00AF12FB" w:rsidRDefault="00E43E53" w:rsidP="00D92D4B">
      <w:r w:rsidRPr="00EC0DD0">
        <w:rPr>
          <w:color w:val="000000"/>
          <w:shd w:val="clear" w:color="auto" w:fill="FFFFFF"/>
        </w:rPr>
        <w:t xml:space="preserve">The </w:t>
      </w:r>
      <w:r w:rsidR="00696D91" w:rsidRPr="00EC0DD0">
        <w:rPr>
          <w:color w:val="000000"/>
          <w:szCs w:val="24"/>
          <w:shd w:val="clear" w:color="auto" w:fill="FFFFFF"/>
        </w:rPr>
        <w:t>environment</w:t>
      </w:r>
      <w:r w:rsidR="00696D91" w:rsidRPr="00FB0840">
        <w:rPr>
          <w:color w:val="000000"/>
          <w:shd w:val="clear" w:color="auto" w:fill="FFFFFF"/>
        </w:rPr>
        <w:t xml:space="preserve"> affects</w:t>
      </w:r>
      <w:r w:rsidR="00E3538A" w:rsidRPr="00FB0840">
        <w:rPr>
          <w:color w:val="000000"/>
          <w:shd w:val="clear" w:color="auto" w:fill="FFFFFF"/>
        </w:rPr>
        <w:t xml:space="preserve"> </w:t>
      </w:r>
      <w:r w:rsidR="00104E15">
        <w:rPr>
          <w:color w:val="000000"/>
          <w:szCs w:val="24"/>
          <w:shd w:val="clear" w:color="auto" w:fill="FFFFFF"/>
        </w:rPr>
        <w:t>human</w:t>
      </w:r>
      <w:r w:rsidR="00E3538A" w:rsidRPr="00FB0840">
        <w:rPr>
          <w:color w:val="000000"/>
          <w:shd w:val="clear" w:color="auto" w:fill="FFFFFF"/>
        </w:rPr>
        <w:t xml:space="preserve"> health </w:t>
      </w:r>
      <w:r w:rsidR="00104E15">
        <w:rPr>
          <w:color w:val="000000"/>
          <w:szCs w:val="24"/>
          <w:shd w:val="clear" w:color="auto" w:fill="FFFFFF"/>
        </w:rPr>
        <w:t>and well</w:t>
      </w:r>
      <w:r w:rsidR="00EC0DD0">
        <w:rPr>
          <w:color w:val="000000"/>
          <w:szCs w:val="24"/>
          <w:shd w:val="clear" w:color="auto" w:fill="FFFFFF"/>
        </w:rPr>
        <w:t>-</w:t>
      </w:r>
      <w:r w:rsidR="00104E15">
        <w:rPr>
          <w:color w:val="000000"/>
          <w:szCs w:val="24"/>
          <w:shd w:val="clear" w:color="auto" w:fill="FFFFFF"/>
        </w:rPr>
        <w:t>being</w:t>
      </w:r>
      <w:r w:rsidR="00E3538A" w:rsidRPr="00FB0840">
        <w:rPr>
          <w:color w:val="000000"/>
          <w:shd w:val="clear" w:color="auto" w:fill="FFFFFF"/>
        </w:rPr>
        <w:t xml:space="preserve">. </w:t>
      </w:r>
      <w:r w:rsidR="00104E15">
        <w:rPr>
          <w:color w:val="000000"/>
          <w:szCs w:val="24"/>
          <w:shd w:val="clear" w:color="auto" w:fill="FFFFFF"/>
        </w:rPr>
        <w:t>Direct exposure</w:t>
      </w:r>
      <w:r w:rsidR="00104E15" w:rsidRPr="00907DA8">
        <w:rPr>
          <w:color w:val="000000"/>
          <w:shd w:val="clear" w:color="auto" w:fill="FFFFFF"/>
        </w:rPr>
        <w:t xml:space="preserve"> </w:t>
      </w:r>
      <w:r w:rsidR="00696D91" w:rsidRPr="00907DA8">
        <w:rPr>
          <w:color w:val="000000"/>
          <w:shd w:val="clear" w:color="auto" w:fill="FFFFFF"/>
        </w:rPr>
        <w:t>of</w:t>
      </w:r>
      <w:r w:rsidR="00696D91" w:rsidRPr="00FB0840">
        <w:rPr>
          <w:color w:val="000000"/>
          <w:shd w:val="clear" w:color="auto" w:fill="FFFFFF"/>
        </w:rPr>
        <w:t xml:space="preserve"> people</w:t>
      </w:r>
      <w:r w:rsidR="00D04976">
        <w:rPr>
          <w:color w:val="000000"/>
          <w:szCs w:val="24"/>
          <w:shd w:val="clear" w:color="auto" w:fill="FFFFFF"/>
        </w:rPr>
        <w:t xml:space="preserve"> to harmful </w:t>
      </w:r>
      <w:r w:rsidR="00696D91">
        <w:rPr>
          <w:color w:val="000000"/>
          <w:szCs w:val="24"/>
          <w:shd w:val="clear" w:color="auto" w:fill="FFFFFF"/>
        </w:rPr>
        <w:t>agents has</w:t>
      </w:r>
      <w:r w:rsidR="00EC0DD0">
        <w:rPr>
          <w:color w:val="000000"/>
          <w:szCs w:val="24"/>
          <w:shd w:val="clear" w:color="auto" w:fill="FFFFFF"/>
        </w:rPr>
        <w:t xml:space="preserve"> </w:t>
      </w:r>
      <w:r w:rsidR="00104E15">
        <w:rPr>
          <w:color w:val="000000"/>
          <w:szCs w:val="24"/>
          <w:shd w:val="clear" w:color="auto" w:fill="FFFFFF"/>
        </w:rPr>
        <w:t>serious health implications</w:t>
      </w:r>
      <w:r w:rsidR="0039113C">
        <w:rPr>
          <w:color w:val="000000"/>
          <w:szCs w:val="24"/>
          <w:shd w:val="clear" w:color="auto" w:fill="FFFFFF"/>
        </w:rPr>
        <w:t>, while t</w:t>
      </w:r>
      <w:r w:rsidR="00E3538A" w:rsidRPr="00FB0840">
        <w:rPr>
          <w:color w:val="000000"/>
          <w:spacing w:val="1"/>
          <w:shd w:val="clear" w:color="auto" w:fill="FFFFFF"/>
        </w:rPr>
        <w:t xml:space="preserve">he amount of green space in </w:t>
      </w:r>
      <w:r w:rsidRPr="00EC0DD0">
        <w:rPr>
          <w:color w:val="000000"/>
          <w:spacing w:val="1"/>
          <w:shd w:val="clear" w:color="auto" w:fill="FFFFFF"/>
        </w:rPr>
        <w:t xml:space="preserve">the </w:t>
      </w:r>
      <w:r w:rsidR="00E3538A" w:rsidRPr="00D03F36">
        <w:rPr>
          <w:rFonts w:cs="Times New Roman"/>
          <w:color w:val="000000"/>
          <w:spacing w:val="1"/>
          <w:szCs w:val="24"/>
          <w:shd w:val="clear" w:color="auto" w:fill="FFFFFF"/>
        </w:rPr>
        <w:t>living</w:t>
      </w:r>
      <w:r w:rsidR="00E3538A" w:rsidRPr="00FB0840">
        <w:rPr>
          <w:color w:val="000000"/>
          <w:spacing w:val="1"/>
          <w:shd w:val="clear" w:color="auto" w:fill="FFFFFF"/>
        </w:rPr>
        <w:t xml:space="preserve"> environment </w:t>
      </w:r>
      <w:r w:rsidR="00E13CC5">
        <w:rPr>
          <w:rFonts w:cs="Times New Roman"/>
          <w:color w:val="000000"/>
          <w:spacing w:val="1"/>
          <w:szCs w:val="24"/>
          <w:shd w:val="clear" w:color="auto" w:fill="FFFFFF"/>
        </w:rPr>
        <w:t xml:space="preserve">also </w:t>
      </w:r>
      <w:r w:rsidR="002D69A2">
        <w:rPr>
          <w:rFonts w:cs="Times New Roman"/>
          <w:color w:val="000000"/>
          <w:spacing w:val="1"/>
          <w:szCs w:val="24"/>
          <w:shd w:val="clear" w:color="auto" w:fill="FFFFFF"/>
        </w:rPr>
        <w:t xml:space="preserve">affects </w:t>
      </w:r>
      <w:r w:rsidR="00E3538A" w:rsidRPr="00FB0840">
        <w:rPr>
          <w:color w:val="000000"/>
          <w:spacing w:val="1"/>
          <w:shd w:val="clear" w:color="auto" w:fill="FFFFFF"/>
        </w:rPr>
        <w:t xml:space="preserve">people’s health and well-being. </w:t>
      </w:r>
      <w:r w:rsidR="00E3538A" w:rsidRPr="00FB0840">
        <w:rPr>
          <w:color w:val="000000"/>
          <w:shd w:val="clear" w:color="auto" w:fill="FFFFFF"/>
        </w:rPr>
        <w:t>Climate change</w:t>
      </w:r>
      <w:r w:rsidRPr="00EC0DD0">
        <w:rPr>
          <w:color w:val="000000"/>
          <w:shd w:val="clear" w:color="auto" w:fill="FFFFFF"/>
        </w:rPr>
        <w:t xml:space="preserve"> also </w:t>
      </w:r>
      <w:r w:rsidR="00E3538A" w:rsidRPr="00D03F36">
        <w:rPr>
          <w:color w:val="000000"/>
          <w:szCs w:val="24"/>
          <w:shd w:val="clear" w:color="auto" w:fill="FFFFFF"/>
        </w:rPr>
        <w:t>pos</w:t>
      </w:r>
      <w:r w:rsidR="00EC0DD0">
        <w:rPr>
          <w:color w:val="000000"/>
          <w:szCs w:val="24"/>
          <w:shd w:val="clear" w:color="auto" w:fill="FFFFFF"/>
        </w:rPr>
        <w:t>es</w:t>
      </w:r>
      <w:r w:rsidR="00E3538A" w:rsidRPr="00FB0840">
        <w:rPr>
          <w:color w:val="000000"/>
          <w:shd w:val="clear" w:color="auto" w:fill="FFFFFF"/>
        </w:rPr>
        <w:t xml:space="preserve"> risks to human </w:t>
      </w:r>
      <w:r w:rsidR="00EC0DD0">
        <w:rPr>
          <w:color w:val="000000"/>
          <w:shd w:val="clear" w:color="auto" w:fill="FFFFFF"/>
        </w:rPr>
        <w:t xml:space="preserve">health </w:t>
      </w:r>
      <w:r w:rsidR="00E3538A" w:rsidRPr="00FB0840">
        <w:rPr>
          <w:color w:val="000000"/>
          <w:shd w:val="clear" w:color="auto" w:fill="FFFFFF"/>
        </w:rPr>
        <w:t xml:space="preserve">and well-being </w:t>
      </w:r>
      <w:r w:rsidR="002D69A2">
        <w:rPr>
          <w:color w:val="000000"/>
          <w:szCs w:val="24"/>
          <w:shd w:val="clear" w:color="auto" w:fill="FFFFFF"/>
        </w:rPr>
        <w:t xml:space="preserve">by </w:t>
      </w:r>
      <w:r w:rsidR="00EC0DD0">
        <w:rPr>
          <w:color w:val="000000"/>
          <w:szCs w:val="24"/>
          <w:shd w:val="clear" w:color="auto" w:fill="FFFFFF"/>
        </w:rPr>
        <w:t xml:space="preserve">affecting </w:t>
      </w:r>
      <w:r w:rsidR="002D69A2" w:rsidRPr="00907DA8">
        <w:rPr>
          <w:color w:val="000000"/>
          <w:shd w:val="clear" w:color="auto" w:fill="FFFFFF"/>
        </w:rPr>
        <w:t xml:space="preserve">the </w:t>
      </w:r>
      <w:r w:rsidR="002D69A2">
        <w:rPr>
          <w:color w:val="000000"/>
          <w:szCs w:val="24"/>
          <w:shd w:val="clear" w:color="auto" w:fill="FFFFFF"/>
        </w:rPr>
        <w:t>prevalence</w:t>
      </w:r>
      <w:r w:rsidR="002D69A2" w:rsidRPr="00907DA8">
        <w:rPr>
          <w:color w:val="000000"/>
          <w:shd w:val="clear" w:color="auto" w:fill="FFFFFF"/>
        </w:rPr>
        <w:t xml:space="preserve"> of </w:t>
      </w:r>
      <w:r w:rsidR="00696D91">
        <w:rPr>
          <w:color w:val="000000"/>
          <w:szCs w:val="24"/>
          <w:shd w:val="clear" w:color="auto" w:fill="FFFFFF"/>
        </w:rPr>
        <w:t>certain diseases</w:t>
      </w:r>
      <w:r w:rsidR="002D69A2">
        <w:rPr>
          <w:color w:val="000000"/>
          <w:szCs w:val="24"/>
          <w:shd w:val="clear" w:color="auto" w:fill="FFFFFF"/>
        </w:rPr>
        <w:t xml:space="preserve"> and a</w:t>
      </w:r>
      <w:r w:rsidR="0039113C">
        <w:rPr>
          <w:color w:val="000000"/>
          <w:szCs w:val="24"/>
          <w:shd w:val="clear" w:color="auto" w:fill="FFFFFF"/>
        </w:rPr>
        <w:t>i</w:t>
      </w:r>
      <w:r w:rsidR="002D69A2">
        <w:rPr>
          <w:color w:val="000000"/>
          <w:szCs w:val="24"/>
          <w:shd w:val="clear" w:color="auto" w:fill="FFFFFF"/>
        </w:rPr>
        <w:t xml:space="preserve">lments. </w:t>
      </w:r>
      <w:r w:rsidR="0039113C" w:rsidRPr="0039113C">
        <w:rPr>
          <w:color w:val="000000"/>
          <w:szCs w:val="24"/>
          <w:shd w:val="clear" w:color="auto" w:fill="FFFFFF"/>
        </w:rPr>
        <w:t>E</w:t>
      </w:r>
      <w:r w:rsidR="00AF12FB" w:rsidRPr="0039113C">
        <w:t>nvironmental issues such as dumping of wastes</w:t>
      </w:r>
      <w:r w:rsidR="0039113C" w:rsidRPr="0039113C">
        <w:t>,</w:t>
      </w:r>
      <w:r w:rsidR="002D69A2" w:rsidRPr="0039113C">
        <w:t xml:space="preserve"> access to clean </w:t>
      </w:r>
      <w:r w:rsidR="00AF12FB" w:rsidRPr="0039113C">
        <w:t>water</w:t>
      </w:r>
      <w:r w:rsidR="0039113C" w:rsidRPr="0039113C">
        <w:t>, and</w:t>
      </w:r>
      <w:r w:rsidR="002D69A2" w:rsidRPr="0039113C">
        <w:t xml:space="preserve"> air quality can have significant damage to people’s health and wellbeing</w:t>
      </w:r>
      <w:r w:rsidR="0039113C" w:rsidRPr="0039113C">
        <w:t xml:space="preserve"> in The Gambia</w:t>
      </w:r>
      <w:r w:rsidR="00AF12FB" w:rsidRPr="0039113C">
        <w:t xml:space="preserve">. </w:t>
      </w:r>
      <w:r w:rsidRPr="0039113C">
        <w:t>In the same vein, the work of the Women’s Bureau, the NDMA, and the NPS all cut across MECCNAR’s mandate and work by virtue of the important role women have in environmental management, the importance of sound disaster management in the face of climate change, and the impact of increased population on the environment and natural resources.</w:t>
      </w:r>
    </w:p>
    <w:p w:rsidR="00AF12FB" w:rsidRDefault="00AF12FB" w:rsidP="00D92D4B"/>
    <w:p w:rsidR="00AF12FB" w:rsidRDefault="00E43E53" w:rsidP="00D92D4B">
      <w:r w:rsidRPr="0039113C">
        <w:t xml:space="preserve">Two other important </w:t>
      </w:r>
      <w:r w:rsidR="0039113C">
        <w:t xml:space="preserve">types of </w:t>
      </w:r>
      <w:r w:rsidRPr="0039113C">
        <w:t xml:space="preserve">actors whose work also cuts across environmental, natural resources, and climate change issues are civil society, and private sector. With the country emerging from 22 long years of dictatorial rule during which civil society organizations (CSOs) were suppressed, they have now found their voice, and are now more than ever </w:t>
      </w:r>
      <w:r w:rsidR="0039113C">
        <w:t xml:space="preserve">able </w:t>
      </w:r>
      <w:r w:rsidRPr="0039113C">
        <w:t>to participate in the work of MECCNAR. Similarly, the private sector is now reinvigorated, and the renewed commitment of the GoTG to greater private sector involvement in the implementation of the NDP (2018-2021) means that MECCNAR’s work will increasingly impact and be impacted by private sector activities in the country</w:t>
      </w:r>
      <w:r w:rsidR="00AF12FB" w:rsidRPr="0039113C">
        <w:t>.</w:t>
      </w:r>
    </w:p>
    <w:p w:rsidR="00C654A8" w:rsidRPr="00A81B05" w:rsidRDefault="00C654A8" w:rsidP="00A34444">
      <w:pPr>
        <w:pStyle w:val="Heading2"/>
        <w:numPr>
          <w:ilvl w:val="1"/>
          <w:numId w:val="4"/>
        </w:numPr>
      </w:pPr>
      <w:bookmarkStart w:id="29" w:name="_Toc11070081"/>
      <w:r w:rsidRPr="00A81B05">
        <w:t>Environment and Natural Resources Management Framework</w:t>
      </w:r>
      <w:bookmarkEnd w:id="29"/>
    </w:p>
    <w:p w:rsidR="00C654A8" w:rsidRDefault="00C654A8" w:rsidP="00C654A8">
      <w:pPr>
        <w:rPr>
          <w:rFonts w:eastAsia="Cambria"/>
        </w:rPr>
      </w:pPr>
      <w:r w:rsidRPr="00C97ECB">
        <w:rPr>
          <w:rFonts w:eastAsia="Cambria"/>
        </w:rPr>
        <w:t xml:space="preserve">By virtue of its location in the semi-arid region of the West African Sahel, its </w:t>
      </w:r>
      <w:r w:rsidR="00696D91">
        <w:rPr>
          <w:rFonts w:eastAsia="Cambria"/>
        </w:rPr>
        <w:t>generally low</w:t>
      </w:r>
      <w:r w:rsidR="006F7ED9">
        <w:rPr>
          <w:rFonts w:eastAsia="Cambria"/>
        </w:rPr>
        <w:t>-lying</w:t>
      </w:r>
      <w:r w:rsidR="003A16D5">
        <w:rPr>
          <w:rFonts w:eastAsia="Cambria"/>
        </w:rPr>
        <w:t xml:space="preserve"> terrain</w:t>
      </w:r>
      <w:r w:rsidR="006F7ED9">
        <w:rPr>
          <w:rFonts w:eastAsia="Cambria"/>
        </w:rPr>
        <w:t>,</w:t>
      </w:r>
      <w:r w:rsidR="0082476C">
        <w:rPr>
          <w:rFonts w:eastAsia="Cambria"/>
        </w:rPr>
        <w:t xml:space="preserve"> close </w:t>
      </w:r>
      <w:r w:rsidRPr="00C97ECB">
        <w:rPr>
          <w:rFonts w:eastAsia="Cambria"/>
        </w:rPr>
        <w:t xml:space="preserve">proximity to the Atlantic Ocean, presence of the River Gambia throughout its length, as well as its increasing population, The Gambia is susceptible to the vagaries of environmental and climate changes. </w:t>
      </w:r>
      <w:r w:rsidR="001E3963">
        <w:rPr>
          <w:rFonts w:eastAsia="Cambria"/>
        </w:rPr>
        <w:t xml:space="preserve">In addition to threats of climate change, </w:t>
      </w:r>
      <w:r w:rsidR="00696D91">
        <w:rPr>
          <w:rFonts w:eastAsia="Cambria"/>
        </w:rPr>
        <w:t>the management</w:t>
      </w:r>
      <w:r w:rsidR="001E3963">
        <w:rPr>
          <w:rFonts w:eastAsia="Cambria"/>
        </w:rPr>
        <w:t xml:space="preserve"> of </w:t>
      </w:r>
      <w:r w:rsidR="006F7ED9">
        <w:rPr>
          <w:rFonts w:eastAsia="Cambria"/>
        </w:rPr>
        <w:t xml:space="preserve">the </w:t>
      </w:r>
      <w:r w:rsidR="002703D7">
        <w:rPr>
          <w:rFonts w:eastAsia="Cambria"/>
        </w:rPr>
        <w:t xml:space="preserve">country’s </w:t>
      </w:r>
      <w:r w:rsidR="00696D91" w:rsidRPr="00C97ECB">
        <w:rPr>
          <w:rFonts w:eastAsia="Cambria"/>
        </w:rPr>
        <w:t>environment</w:t>
      </w:r>
      <w:r w:rsidR="00696D91">
        <w:rPr>
          <w:rFonts w:eastAsia="Cambria"/>
        </w:rPr>
        <w:t xml:space="preserve"> and</w:t>
      </w:r>
      <w:r w:rsidR="006F7ED9">
        <w:rPr>
          <w:rFonts w:eastAsia="Cambria"/>
        </w:rPr>
        <w:t xml:space="preserve"> </w:t>
      </w:r>
      <w:r w:rsidR="002703D7">
        <w:rPr>
          <w:rFonts w:eastAsia="Cambria"/>
        </w:rPr>
        <w:t xml:space="preserve">natural </w:t>
      </w:r>
      <w:r w:rsidR="00696D91">
        <w:rPr>
          <w:rFonts w:eastAsia="Cambria"/>
        </w:rPr>
        <w:t>resources is</w:t>
      </w:r>
      <w:r w:rsidR="002703D7">
        <w:rPr>
          <w:rFonts w:eastAsia="Cambria"/>
        </w:rPr>
        <w:t xml:space="preserve"> </w:t>
      </w:r>
      <w:r w:rsidR="00696D91">
        <w:rPr>
          <w:rFonts w:eastAsia="Cambria"/>
        </w:rPr>
        <w:t>seriously challenged</w:t>
      </w:r>
      <w:r w:rsidR="001E3963">
        <w:rPr>
          <w:rFonts w:eastAsia="Cambria"/>
        </w:rPr>
        <w:t xml:space="preserve"> by l</w:t>
      </w:r>
      <w:r w:rsidR="0082476C" w:rsidRPr="00C97ECB">
        <w:rPr>
          <w:rFonts w:eastAsia="Cambria"/>
        </w:rPr>
        <w:t xml:space="preserve">and </w:t>
      </w:r>
      <w:r w:rsidRPr="00C97ECB">
        <w:rPr>
          <w:rFonts w:eastAsia="Cambria"/>
        </w:rPr>
        <w:t>degradation</w:t>
      </w:r>
      <w:r w:rsidR="00046261">
        <w:rPr>
          <w:rFonts w:eastAsia="Cambria"/>
        </w:rPr>
        <w:t xml:space="preserve">, </w:t>
      </w:r>
      <w:r w:rsidR="001E3963">
        <w:rPr>
          <w:rFonts w:eastAsia="Cambria"/>
        </w:rPr>
        <w:t xml:space="preserve">increased </w:t>
      </w:r>
      <w:r w:rsidRPr="00C97ECB">
        <w:rPr>
          <w:rFonts w:eastAsia="Cambria"/>
        </w:rPr>
        <w:t xml:space="preserve">coastal erosion </w:t>
      </w:r>
      <w:r w:rsidR="00696D91" w:rsidRPr="00C97ECB">
        <w:rPr>
          <w:rFonts w:eastAsia="Cambria"/>
        </w:rPr>
        <w:t>loss</w:t>
      </w:r>
      <w:r w:rsidRPr="00C97ECB">
        <w:rPr>
          <w:rFonts w:eastAsia="Cambria"/>
        </w:rPr>
        <w:t xml:space="preserve"> of forest cover, </w:t>
      </w:r>
      <w:r w:rsidR="00046D08">
        <w:rPr>
          <w:rFonts w:eastAsia="Cambria"/>
        </w:rPr>
        <w:t xml:space="preserve">as well as </w:t>
      </w:r>
      <w:r w:rsidRPr="00C97ECB">
        <w:rPr>
          <w:rFonts w:eastAsia="Cambria"/>
        </w:rPr>
        <w:t xml:space="preserve">biodiversity loss, </w:t>
      </w:r>
      <w:r w:rsidR="006F7ED9">
        <w:rPr>
          <w:rFonts w:eastAsia="Cambria"/>
        </w:rPr>
        <w:t xml:space="preserve">and </w:t>
      </w:r>
      <w:r w:rsidRPr="00C97ECB">
        <w:rPr>
          <w:rFonts w:eastAsia="Cambria"/>
        </w:rPr>
        <w:t>ineffective management</w:t>
      </w:r>
      <w:r w:rsidR="006F7ED9">
        <w:rPr>
          <w:rFonts w:eastAsia="Cambria"/>
        </w:rPr>
        <w:t xml:space="preserve"> of waste. </w:t>
      </w:r>
      <w:r w:rsidRPr="00C97ECB">
        <w:rPr>
          <w:rFonts w:eastAsia="Cambria"/>
        </w:rPr>
        <w:t>Other important issues are deforestation through illegal logging and bushfires, illegal settlements, sand mining, and other uncontrolled activities.</w:t>
      </w:r>
    </w:p>
    <w:p w:rsidR="006F7ED9" w:rsidRDefault="006F7ED9" w:rsidP="00C654A8">
      <w:pPr>
        <w:rPr>
          <w:rFonts w:eastAsia="Cambria"/>
        </w:rPr>
      </w:pPr>
    </w:p>
    <w:p w:rsidR="00C654A8" w:rsidRDefault="00C720A6" w:rsidP="00C654A8">
      <w:pPr>
        <w:rPr>
          <w:rFonts w:eastAsia="Cambria"/>
        </w:rPr>
      </w:pPr>
      <w:r>
        <w:rPr>
          <w:rFonts w:eastAsia="Cambria"/>
        </w:rPr>
        <w:t>The impacts of c</w:t>
      </w:r>
      <w:r w:rsidR="00C654A8">
        <w:rPr>
          <w:rFonts w:eastAsia="Cambria"/>
        </w:rPr>
        <w:t xml:space="preserve">limate change (CC) </w:t>
      </w:r>
      <w:r>
        <w:rPr>
          <w:rFonts w:eastAsia="Cambria"/>
        </w:rPr>
        <w:t>further compound the problem</w:t>
      </w:r>
      <w:r w:rsidR="006F7ED9">
        <w:rPr>
          <w:rFonts w:eastAsia="Cambria"/>
        </w:rPr>
        <w:t>s</w:t>
      </w:r>
      <w:r>
        <w:rPr>
          <w:rFonts w:eastAsia="Cambria"/>
        </w:rPr>
        <w:t xml:space="preserve"> and challenges that are confronting the environment sector</w:t>
      </w:r>
      <w:r w:rsidR="006F7ED9">
        <w:rPr>
          <w:rFonts w:eastAsia="Cambria"/>
        </w:rPr>
        <w:t xml:space="preserve">, as well as the </w:t>
      </w:r>
      <w:r w:rsidR="00C654A8">
        <w:rPr>
          <w:rFonts w:eastAsia="Cambria"/>
        </w:rPr>
        <w:t xml:space="preserve">agriculture, tourism, and industry, all of which have significant impacts on the growth of the economy. Thus, the increased incidence of </w:t>
      </w:r>
      <w:r w:rsidR="00C654A8" w:rsidRPr="00112197">
        <w:rPr>
          <w:rFonts w:eastAsia="Cambria"/>
        </w:rPr>
        <w:t>droughts, floods, soil degradation, coastal erosion, erratic rainfall patterns and global warming caused by CC have reduced crop yields, increased pests and diseases, damaged infrastructure, and in extreme cases have resulted in loss of lives.</w:t>
      </w:r>
    </w:p>
    <w:p w:rsidR="00C654A8" w:rsidRDefault="00C654A8" w:rsidP="00C654A8">
      <w:pPr>
        <w:rPr>
          <w:rFonts w:eastAsia="Cambria"/>
        </w:rPr>
      </w:pPr>
    </w:p>
    <w:p w:rsidR="003A16D5" w:rsidRDefault="00C654A8" w:rsidP="00C654A8">
      <w:pPr>
        <w:rPr>
          <w:rFonts w:eastAsia="Cambria"/>
        </w:rPr>
      </w:pPr>
      <w:r>
        <w:rPr>
          <w:rFonts w:eastAsia="Cambria"/>
        </w:rPr>
        <w:t xml:space="preserve">The Gambia is at the top of the list of 100 countries that the </w:t>
      </w:r>
      <w:r w:rsidRPr="00112197">
        <w:rPr>
          <w:rFonts w:eastAsia="Cambria"/>
        </w:rPr>
        <w:t xml:space="preserve">International Panel on Climate Change (IPCC) ranked as the most vulnerable to CC, especially in terms of weather-related </w:t>
      </w:r>
      <w:r w:rsidRPr="00112197">
        <w:rPr>
          <w:rFonts w:eastAsia="Cambria"/>
        </w:rPr>
        <w:lastRenderedPageBreak/>
        <w:t>hazards (e.g. drought, windstorm</w:t>
      </w:r>
      <w:r w:rsidR="003A16D5">
        <w:rPr>
          <w:rFonts w:eastAsia="Cambria"/>
        </w:rPr>
        <w:t>s</w:t>
      </w:r>
      <w:r w:rsidRPr="00112197">
        <w:rPr>
          <w:rFonts w:eastAsia="Cambria"/>
        </w:rPr>
        <w:t xml:space="preserve">, flooding, </w:t>
      </w:r>
      <w:r>
        <w:rPr>
          <w:rFonts w:eastAsia="Cambria"/>
        </w:rPr>
        <w:t xml:space="preserve">and </w:t>
      </w:r>
      <w:r w:rsidRPr="00112197">
        <w:rPr>
          <w:rFonts w:eastAsia="Cambria"/>
        </w:rPr>
        <w:t>sea level rise)</w:t>
      </w:r>
      <w:r>
        <w:rPr>
          <w:rFonts w:eastAsia="Cambria"/>
        </w:rPr>
        <w:t xml:space="preserve">. Among the key indicators of CC in the country are the increase in mean annual temperature from </w:t>
      </w:r>
      <w:r w:rsidRPr="00687D7D">
        <w:rPr>
          <w:rFonts w:eastAsia="Cambria"/>
        </w:rPr>
        <w:t xml:space="preserve">25.8°C in 1947 to 32.6°C in 2010, the decrease in relative humidity (RH) from 75% in 1945 to just over 55% in 2010, and </w:t>
      </w:r>
      <w:r w:rsidR="003A16D5">
        <w:rPr>
          <w:rFonts w:eastAsia="Cambria"/>
        </w:rPr>
        <w:t xml:space="preserve">the </w:t>
      </w:r>
      <w:r w:rsidRPr="00687D7D">
        <w:rPr>
          <w:rFonts w:eastAsia="Cambria"/>
        </w:rPr>
        <w:t xml:space="preserve">increased strength, severity, and frequency of windstorms and flash floods. </w:t>
      </w:r>
      <w:r w:rsidR="003A16D5">
        <w:rPr>
          <w:rFonts w:eastAsia="Cambria"/>
        </w:rPr>
        <w:t>In the same vein rainfall, which in 2010 decreased 1 percent from normal levels, is projected to decrease 54 percent in 2100.</w:t>
      </w:r>
    </w:p>
    <w:p w:rsidR="003A16D5" w:rsidRDefault="003A16D5" w:rsidP="00C654A8">
      <w:pPr>
        <w:rPr>
          <w:rFonts w:eastAsia="Cambria"/>
        </w:rPr>
      </w:pPr>
    </w:p>
    <w:p w:rsidR="00C654A8" w:rsidRDefault="00C654A8" w:rsidP="00C654A8">
      <w:pPr>
        <w:rPr>
          <w:rFonts w:eastAsia="Cambria"/>
        </w:rPr>
      </w:pPr>
      <w:r>
        <w:rPr>
          <w:rFonts w:eastAsia="Cambria"/>
        </w:rPr>
        <w:t>CC and variability has a major impact on growth, and ultimately, national development because climate-sensitive activities such as agriculture form the productive base of the economy.</w:t>
      </w:r>
      <w:r w:rsidR="003A16D5">
        <w:rPr>
          <w:rFonts w:eastAsia="Cambria"/>
        </w:rPr>
        <w:t xml:space="preserve"> Furthermore, the reduction in rainfall reduced arable land for agriculture, and resulted in a 21 to 44 percent decrease in food crop production in the country.</w:t>
      </w:r>
    </w:p>
    <w:p w:rsidR="00C654A8" w:rsidRPr="005655BD" w:rsidRDefault="00C654A8" w:rsidP="00AF12FB">
      <w:pPr>
        <w:rPr>
          <w:rFonts w:eastAsia="Cambria"/>
        </w:rPr>
      </w:pPr>
    </w:p>
    <w:p w:rsidR="006F7ED9" w:rsidRDefault="00D74566" w:rsidP="00AF12FB">
      <w:pPr>
        <w:rPr>
          <w:rFonts w:eastAsia="Cambria"/>
        </w:rPr>
      </w:pPr>
      <w:r>
        <w:rPr>
          <w:rFonts w:eastAsia="Cambria"/>
        </w:rPr>
        <w:t>Against this background, the N</w:t>
      </w:r>
      <w:r w:rsidR="00E13CC5">
        <w:rPr>
          <w:rFonts w:eastAsia="Cambria"/>
        </w:rPr>
        <w:t xml:space="preserve">ational </w:t>
      </w:r>
      <w:r>
        <w:rPr>
          <w:rFonts w:eastAsia="Cambria"/>
        </w:rPr>
        <w:t>D</w:t>
      </w:r>
      <w:r w:rsidR="00E13CC5">
        <w:rPr>
          <w:rFonts w:eastAsia="Cambria"/>
        </w:rPr>
        <w:t xml:space="preserve">evelopment </w:t>
      </w:r>
      <w:r>
        <w:rPr>
          <w:rFonts w:eastAsia="Cambria"/>
        </w:rPr>
        <w:t>P</w:t>
      </w:r>
      <w:r w:rsidR="00E13CC5">
        <w:rPr>
          <w:rFonts w:eastAsia="Cambria"/>
        </w:rPr>
        <w:t>lan</w:t>
      </w:r>
      <w:r>
        <w:rPr>
          <w:rFonts w:eastAsia="Cambria"/>
        </w:rPr>
        <w:t xml:space="preserve"> (</w:t>
      </w:r>
      <w:r w:rsidR="006F7ED9">
        <w:rPr>
          <w:rFonts w:eastAsia="Cambria"/>
        </w:rPr>
        <w:t xml:space="preserve">NDP - </w:t>
      </w:r>
      <w:r>
        <w:rPr>
          <w:rFonts w:eastAsia="Cambria"/>
        </w:rPr>
        <w:t>20</w:t>
      </w:r>
      <w:r w:rsidR="00083940">
        <w:rPr>
          <w:rFonts w:eastAsia="Cambria"/>
        </w:rPr>
        <w:t>18-2021) has identified key environment, natural resources</w:t>
      </w:r>
      <w:r w:rsidR="006F7ED9">
        <w:rPr>
          <w:rFonts w:eastAsia="Cambria"/>
        </w:rPr>
        <w:t xml:space="preserve"> issues to address</w:t>
      </w:r>
      <w:r w:rsidR="00083940">
        <w:rPr>
          <w:rFonts w:eastAsia="Cambria"/>
        </w:rPr>
        <w:t>, including the susceptibility of The Gambia to the vagaries of climate change</w:t>
      </w:r>
      <w:r w:rsidR="006F7ED9">
        <w:rPr>
          <w:rFonts w:eastAsia="Cambria"/>
        </w:rPr>
        <w:t>.</w:t>
      </w:r>
    </w:p>
    <w:p w:rsidR="00A447B3" w:rsidRDefault="00A447B3" w:rsidP="00A34444">
      <w:pPr>
        <w:pStyle w:val="Heading2"/>
        <w:numPr>
          <w:ilvl w:val="1"/>
          <w:numId w:val="4"/>
        </w:numPr>
      </w:pPr>
      <w:bookmarkStart w:id="30" w:name="_Toc11070082"/>
      <w:r>
        <w:t>Development Cooperation</w:t>
      </w:r>
      <w:bookmarkEnd w:id="30"/>
    </w:p>
    <w:p w:rsidR="00AF12FB" w:rsidRDefault="00AF12FB" w:rsidP="00C654A8">
      <w:pPr>
        <w:rPr>
          <w:rFonts w:eastAsia="Times New Roman"/>
          <w:color w:val="000000" w:themeColor="text1"/>
        </w:rPr>
      </w:pPr>
      <w:r>
        <w:rPr>
          <w:rFonts w:eastAsia="Times New Roman"/>
          <w:color w:val="000000" w:themeColor="text1"/>
        </w:rPr>
        <w:t xml:space="preserve">As </w:t>
      </w:r>
      <w:r w:rsidR="00E13CC5">
        <w:rPr>
          <w:rFonts w:eastAsia="Times New Roman"/>
          <w:color w:val="000000" w:themeColor="text1"/>
        </w:rPr>
        <w:t>a member of the</w:t>
      </w:r>
      <w:r>
        <w:rPr>
          <w:rFonts w:eastAsia="Times New Roman"/>
          <w:color w:val="000000" w:themeColor="text1"/>
        </w:rPr>
        <w:t xml:space="preserve"> Least Developing </w:t>
      </w:r>
      <w:r w:rsidR="00E13CC5">
        <w:rPr>
          <w:rFonts w:eastAsia="Times New Roman"/>
          <w:color w:val="000000" w:themeColor="text1"/>
        </w:rPr>
        <w:t>Countries</w:t>
      </w:r>
      <w:r w:rsidR="00EA5A40">
        <w:rPr>
          <w:rFonts w:eastAsia="Times New Roman"/>
          <w:color w:val="000000" w:themeColor="text1"/>
        </w:rPr>
        <w:t xml:space="preserve"> (</w:t>
      </w:r>
      <w:r>
        <w:rPr>
          <w:rFonts w:eastAsia="Times New Roman"/>
          <w:color w:val="000000" w:themeColor="text1"/>
        </w:rPr>
        <w:t>LDC</w:t>
      </w:r>
      <w:r w:rsidR="00E13CC5">
        <w:rPr>
          <w:rFonts w:eastAsia="Times New Roman"/>
          <w:color w:val="000000" w:themeColor="text1"/>
        </w:rPr>
        <w:t>’s</w:t>
      </w:r>
      <w:r>
        <w:rPr>
          <w:rFonts w:eastAsia="Times New Roman"/>
          <w:color w:val="000000" w:themeColor="text1"/>
        </w:rPr>
        <w:t xml:space="preserve">) with </w:t>
      </w:r>
      <w:r w:rsidR="00EA5A40">
        <w:rPr>
          <w:rFonts w:eastAsia="Times New Roman"/>
          <w:color w:val="000000" w:themeColor="text1"/>
        </w:rPr>
        <w:t xml:space="preserve">a </w:t>
      </w:r>
      <w:r>
        <w:rPr>
          <w:rFonts w:eastAsia="Times New Roman"/>
          <w:color w:val="000000" w:themeColor="text1"/>
        </w:rPr>
        <w:t>high populatio</w:t>
      </w:r>
      <w:r w:rsidR="00EA5A40">
        <w:rPr>
          <w:rFonts w:eastAsia="Times New Roman"/>
          <w:color w:val="000000" w:themeColor="text1"/>
        </w:rPr>
        <w:t>n growth rate</w:t>
      </w:r>
      <w:r>
        <w:rPr>
          <w:rFonts w:eastAsia="Times New Roman"/>
          <w:color w:val="000000" w:themeColor="text1"/>
        </w:rPr>
        <w:t>, high levels of</w:t>
      </w:r>
      <w:r w:rsidR="00EA5A40">
        <w:rPr>
          <w:rFonts w:eastAsia="Times New Roman"/>
          <w:color w:val="000000" w:themeColor="text1"/>
        </w:rPr>
        <w:t xml:space="preserve"> environmental </w:t>
      </w:r>
      <w:r>
        <w:rPr>
          <w:rFonts w:eastAsia="Times New Roman"/>
          <w:color w:val="000000" w:themeColor="text1"/>
        </w:rPr>
        <w:t xml:space="preserve">and susceptibility to climate change impacts, </w:t>
      </w:r>
      <w:r w:rsidR="00EA5A40">
        <w:rPr>
          <w:rFonts w:eastAsia="Times New Roman"/>
          <w:color w:val="000000" w:themeColor="text1"/>
        </w:rPr>
        <w:t xml:space="preserve">The </w:t>
      </w:r>
      <w:r>
        <w:rPr>
          <w:rFonts w:eastAsia="Times New Roman"/>
          <w:color w:val="000000" w:themeColor="text1"/>
        </w:rPr>
        <w:t>Gambia has h</w:t>
      </w:r>
      <w:r w:rsidR="00EA5A40">
        <w:rPr>
          <w:rFonts w:eastAsia="Times New Roman"/>
          <w:color w:val="000000" w:themeColor="text1"/>
        </w:rPr>
        <w:t xml:space="preserve">ad significant support from </w:t>
      </w:r>
      <w:r>
        <w:rPr>
          <w:rFonts w:eastAsia="Times New Roman"/>
          <w:color w:val="000000" w:themeColor="text1"/>
        </w:rPr>
        <w:t>international development partners. Thus, the GoTG mobilized $654.2 million from grants and loans from development partners to cover 87 % of the total $752 million needed to implement the PRSP II. Although the projected contribution of overseas development assistance (ODA) to the $2.4 billion required to fund the implementation of the NDP (2018-2021) will fall to 42.7 % or about $1.02 billion, the amount is still significant.</w:t>
      </w:r>
    </w:p>
    <w:p w:rsidR="00AF12FB" w:rsidRDefault="00AF12FB" w:rsidP="00C654A8">
      <w:pPr>
        <w:rPr>
          <w:rFonts w:eastAsia="Times New Roman"/>
          <w:color w:val="000000" w:themeColor="text1"/>
        </w:rPr>
      </w:pPr>
    </w:p>
    <w:p w:rsidR="003071BD" w:rsidRDefault="003071BD" w:rsidP="00C654A8">
      <w:pPr>
        <w:rPr>
          <w:rFonts w:eastAsia="Times New Roman"/>
          <w:color w:val="000000" w:themeColor="text1"/>
        </w:rPr>
      </w:pPr>
      <w:r>
        <w:rPr>
          <w:rFonts w:eastAsia="Times New Roman"/>
          <w:color w:val="000000" w:themeColor="text1"/>
        </w:rPr>
        <w:t>In 2016, The Gambia received D5.4 billion in ODA; D2.9 billion (53 %) of which as grants, and the remaining as loans. However, these disbursements were a significant decline from 2015, when the country received D8.1 billion in ODA. Of the D2.5 billion in loan disbursements received in 2016, 69 % was from multilateral creditors, with the Islamic Development Bank accounting for 34 % of the disbursements. On the other hand, multilateral donors accounted for 99.6 % of grants received in 2016, when Japan was the only bilateral donor. The largest multilateral donor agency in 2016 was the African Development Bank (AfDB), followed by the International Development Association (IDA)/World Bank, and the European Development Fund (EDF). Other important multilateral donor agencies are the Global Fund, UNDP, and UNICEF.</w:t>
      </w:r>
    </w:p>
    <w:p w:rsidR="003071BD" w:rsidRDefault="003071BD" w:rsidP="00C654A8">
      <w:pPr>
        <w:rPr>
          <w:rFonts w:eastAsia="Times New Roman"/>
          <w:color w:val="000000" w:themeColor="text1"/>
        </w:rPr>
      </w:pPr>
    </w:p>
    <w:p w:rsidR="00EA5A40" w:rsidRDefault="003071BD" w:rsidP="00C654A8">
      <w:pPr>
        <w:rPr>
          <w:rFonts w:eastAsia="Times New Roman"/>
          <w:color w:val="000000" w:themeColor="text1"/>
        </w:rPr>
      </w:pPr>
      <w:r>
        <w:rPr>
          <w:rFonts w:eastAsia="Times New Roman"/>
          <w:color w:val="000000" w:themeColor="text1"/>
        </w:rPr>
        <w:t xml:space="preserve">The GoTG remains committed to working with donor agencies and development partners to implement the NDP (2018-2021). Thus, a consultation was held with key development partners to solicit their feedback on the draft NDP. In the same vein, the GoTG has developed an Aid Policy (2015-2020) to provide </w:t>
      </w:r>
      <w:r w:rsidRPr="003071BD">
        <w:rPr>
          <w:rFonts w:eastAsia="Times New Roman"/>
          <w:color w:val="000000" w:themeColor="text1"/>
        </w:rPr>
        <w:t>the institutional, regulatory, operational</w:t>
      </w:r>
      <w:r w:rsidR="00EA5A40">
        <w:rPr>
          <w:rFonts w:eastAsia="Times New Roman"/>
          <w:color w:val="000000" w:themeColor="text1"/>
        </w:rPr>
        <w:t xml:space="preserve">, </w:t>
      </w:r>
      <w:r w:rsidR="00EA5A40">
        <w:rPr>
          <w:rFonts w:eastAsia="Times New Roman"/>
          <w:color w:val="000000" w:themeColor="text1"/>
        </w:rPr>
        <w:lastRenderedPageBreak/>
        <w:t>and accountability</w:t>
      </w:r>
      <w:r w:rsidRPr="003071BD">
        <w:rPr>
          <w:rFonts w:eastAsia="Times New Roman"/>
          <w:color w:val="000000" w:themeColor="text1"/>
        </w:rPr>
        <w:t xml:space="preserve"> framework for sourcing and</w:t>
      </w:r>
      <w:r>
        <w:rPr>
          <w:rFonts w:eastAsia="Times New Roman"/>
          <w:color w:val="000000" w:themeColor="text1"/>
        </w:rPr>
        <w:t xml:space="preserve"> managing external aid resource flows into the country</w:t>
      </w:r>
      <w:r w:rsidR="00EA5A40">
        <w:rPr>
          <w:rFonts w:eastAsia="Times New Roman"/>
          <w:color w:val="000000" w:themeColor="text1"/>
        </w:rPr>
        <w:t>.</w:t>
      </w:r>
    </w:p>
    <w:p w:rsidR="00D92D4B" w:rsidRDefault="00D92D4B" w:rsidP="00A34444">
      <w:pPr>
        <w:pStyle w:val="Heading2"/>
        <w:numPr>
          <w:ilvl w:val="1"/>
          <w:numId w:val="4"/>
        </w:numPr>
      </w:pPr>
      <w:bookmarkStart w:id="31" w:name="_Toc11070083"/>
      <w:r>
        <w:t>Policy Context</w:t>
      </w:r>
      <w:bookmarkEnd w:id="31"/>
    </w:p>
    <w:p w:rsidR="00CA4470" w:rsidRDefault="003A16D5" w:rsidP="00CA4470">
      <w:r>
        <w:t xml:space="preserve">The Gambia </w:t>
      </w:r>
      <w:r w:rsidR="00EA5A40">
        <w:t xml:space="preserve">government has for many years pursued the </w:t>
      </w:r>
      <w:r>
        <w:t xml:space="preserve">sustainable </w:t>
      </w:r>
      <w:r w:rsidR="006B06B4">
        <w:t xml:space="preserve">management </w:t>
      </w:r>
      <w:r>
        <w:t xml:space="preserve">environmental </w:t>
      </w:r>
      <w:r w:rsidR="00EA5A40">
        <w:t xml:space="preserve">and natural resources. As such, it has </w:t>
      </w:r>
      <w:r w:rsidR="00871181">
        <w:t xml:space="preserve">various laws such as the </w:t>
      </w:r>
      <w:r w:rsidR="00CA4470">
        <w:t>National Environment Management Act (NEMA) of 1994, the Hazardous Chemicals Act</w:t>
      </w:r>
      <w:r w:rsidR="00EA5A40">
        <w:t xml:space="preserve"> </w:t>
      </w:r>
      <w:r w:rsidR="00CA4470">
        <w:t>(</w:t>
      </w:r>
      <w:r w:rsidR="00CA4470" w:rsidRPr="00CA4470">
        <w:t>1994</w:t>
      </w:r>
      <w:r w:rsidR="00CA4470">
        <w:t xml:space="preserve">), </w:t>
      </w:r>
      <w:r w:rsidR="00CA4470" w:rsidRPr="00CA4470">
        <w:t xml:space="preserve">the Environmental Quality Standards </w:t>
      </w:r>
      <w:r w:rsidR="00CA4470">
        <w:t>(</w:t>
      </w:r>
      <w:r w:rsidR="00CA4470" w:rsidRPr="00CA4470">
        <w:t>1999</w:t>
      </w:r>
      <w:r w:rsidR="00CA4470">
        <w:t xml:space="preserve">), the </w:t>
      </w:r>
      <w:r w:rsidR="00CA4470" w:rsidRPr="00CA4470">
        <w:t>B</w:t>
      </w:r>
      <w:r w:rsidR="00CA4470">
        <w:t>iodiversity and Wildlife Act (</w:t>
      </w:r>
      <w:r w:rsidR="00CA4470" w:rsidRPr="00CA4470">
        <w:t>2003</w:t>
      </w:r>
      <w:r w:rsidR="00CA4470">
        <w:t>), the and Renewable Energy Act (</w:t>
      </w:r>
      <w:r w:rsidR="00CA4470" w:rsidRPr="00CA4470">
        <w:t>2013</w:t>
      </w:r>
      <w:r w:rsidR="00CA4470">
        <w:t>)</w:t>
      </w:r>
      <w:r w:rsidR="00EA5A40">
        <w:t>,</w:t>
      </w:r>
      <w:r w:rsidR="00CA4470">
        <w:t xml:space="preserve"> all promulgated </w:t>
      </w:r>
      <w:r w:rsidR="006B06B4">
        <w:t xml:space="preserve">to </w:t>
      </w:r>
      <w:r w:rsidR="00CA4470">
        <w:t xml:space="preserve">ensure sound environmental and natural resources management in The Gambia. </w:t>
      </w:r>
      <w:r w:rsidR="004B343A">
        <w:t xml:space="preserve">Other laws have also been passed to regulate sectors that have an indirect impact on the environment and natural resources in The Gambia. Among these are </w:t>
      </w:r>
      <w:r w:rsidR="00CA4470">
        <w:t xml:space="preserve">the </w:t>
      </w:r>
      <w:r w:rsidR="00CA4470" w:rsidRPr="00CA4470">
        <w:t>Pub</w:t>
      </w:r>
      <w:r w:rsidR="00CA4470">
        <w:t>lic Utilities Regulatory Act (</w:t>
      </w:r>
      <w:r w:rsidR="00CA4470" w:rsidRPr="00CA4470">
        <w:t>2001</w:t>
      </w:r>
      <w:r w:rsidR="00CA4470">
        <w:t xml:space="preserve">), the </w:t>
      </w:r>
      <w:r w:rsidR="00CA4470" w:rsidRPr="00CA4470">
        <w:t xml:space="preserve">Petroleum Act </w:t>
      </w:r>
      <w:r w:rsidR="00CA4470">
        <w:t>(</w:t>
      </w:r>
      <w:r w:rsidR="00CA4470" w:rsidRPr="00CA4470">
        <w:t>2004</w:t>
      </w:r>
      <w:r w:rsidR="00CA4470">
        <w:t>), the Mines and Quarries Act (</w:t>
      </w:r>
      <w:r w:rsidR="00CA4470" w:rsidRPr="00CA4470">
        <w:t>2005</w:t>
      </w:r>
      <w:r w:rsidR="00CA4470">
        <w:t>),</w:t>
      </w:r>
      <w:r w:rsidR="00EA5A40">
        <w:t xml:space="preserve"> </w:t>
      </w:r>
      <w:r w:rsidR="00CA4470">
        <w:t xml:space="preserve">the </w:t>
      </w:r>
      <w:r w:rsidR="00CA4470" w:rsidRPr="00CA4470">
        <w:t xml:space="preserve">Fisheries Act </w:t>
      </w:r>
      <w:r w:rsidR="00CA4470">
        <w:t>(</w:t>
      </w:r>
      <w:r w:rsidR="00CA4470" w:rsidRPr="00CA4470">
        <w:t>2007</w:t>
      </w:r>
      <w:r w:rsidR="00EA5A40">
        <w:t xml:space="preserve">), </w:t>
      </w:r>
      <w:r w:rsidR="00CA4470" w:rsidRPr="00CA4470">
        <w:t>the Inform</w:t>
      </w:r>
      <w:r w:rsidR="00CA4470">
        <w:t>ation and Communications Act (</w:t>
      </w:r>
      <w:r w:rsidR="00CA4470" w:rsidRPr="00CA4470">
        <w:t>2009</w:t>
      </w:r>
      <w:r w:rsidR="00CA4470">
        <w:t xml:space="preserve">), </w:t>
      </w:r>
      <w:r w:rsidR="00CA4470" w:rsidRPr="00CA4470">
        <w:t xml:space="preserve">and the Petroleum Products Act </w:t>
      </w:r>
      <w:r w:rsidR="00CA4470">
        <w:t>(</w:t>
      </w:r>
      <w:r w:rsidR="00CA4470" w:rsidRPr="00CA4470">
        <w:t>2016</w:t>
      </w:r>
      <w:r w:rsidR="00EA5A40">
        <w:t>).</w:t>
      </w:r>
    </w:p>
    <w:p w:rsidR="002A4202" w:rsidRDefault="002A4202" w:rsidP="002A4202"/>
    <w:p w:rsidR="008D3D5E" w:rsidRDefault="00E43E53" w:rsidP="003071BD">
      <w:r w:rsidRPr="00EA5A40">
        <w:t xml:space="preserve">Many policies, regulations and programs have also been developed to protect the environment and natural resources in the country and, lately, ensure that the country is resilient to climate change. As early as 1968, barely three years after independence from Great Britain in 1965, </w:t>
      </w:r>
      <w:proofErr w:type="spellStart"/>
      <w:r w:rsidRPr="00EA5A40">
        <w:t>Abuko</w:t>
      </w:r>
      <w:proofErr w:type="spellEnd"/>
      <w:r w:rsidRPr="00EA5A40">
        <w:t xml:space="preserve"> Nature Reserve was established. In addition, government proclaimed the Banjul Declaration of February 1977, which called for the protection of the flora and fauna of the country. In 1979, the Water Resources Act was enacted, and in 1981, the Ministry of Water Resources, Forestry and Fisheries </w:t>
      </w:r>
      <w:proofErr w:type="gramStart"/>
      <w:r w:rsidRPr="00EA5A40">
        <w:t>was</w:t>
      </w:r>
      <w:proofErr w:type="gramEnd"/>
      <w:r w:rsidRPr="00EA5A40">
        <w:t>, along with an Environment Unit, carved from the Ministry of Agriculture</w:t>
      </w:r>
      <w:r w:rsidR="008D3D5E" w:rsidRPr="00EA5A40">
        <w:t>.</w:t>
      </w:r>
    </w:p>
    <w:p w:rsidR="003071BD" w:rsidRDefault="003071BD" w:rsidP="003071BD"/>
    <w:p w:rsidR="005F74DC" w:rsidRPr="003071BD" w:rsidRDefault="008D3D5E" w:rsidP="005F74DC">
      <w:r w:rsidRPr="005F74DC">
        <w:t>As part of the implementation of the Economic Recovery Programme (ERP</w:t>
      </w:r>
      <w:r w:rsidR="005F74DC" w:rsidRPr="005F74DC">
        <w:t>), initiated in 1985, the</w:t>
      </w:r>
      <w:r w:rsidRPr="005F74DC">
        <w:t xml:space="preserve"> government enacted the National Environmental Management Act (NEMA) in 1987 to address the underlying structural weaknesses and natural resources degradation of the country. </w:t>
      </w:r>
      <w:r w:rsidR="005F74DC">
        <w:t xml:space="preserve">Government also prepared the </w:t>
      </w:r>
      <w:r w:rsidR="005F74DC" w:rsidRPr="004D28DC">
        <w:t xml:space="preserve">Gambia </w:t>
      </w:r>
      <w:r w:rsidR="00696D91" w:rsidRPr="004D28DC">
        <w:t>Environment Action</w:t>
      </w:r>
      <w:r w:rsidR="005F74DC" w:rsidRPr="004D28DC">
        <w:t xml:space="preserve"> Plan (GEAP)</w:t>
      </w:r>
      <w:r w:rsidR="005F74DC">
        <w:t xml:space="preserve"> in 1992 to provide a </w:t>
      </w:r>
      <w:r w:rsidR="005F74DC" w:rsidRPr="0001328E">
        <w:t>framework for integrating environmental issues into socio-economic development objective of the country.</w:t>
      </w:r>
      <w:r w:rsidR="0001328E" w:rsidRPr="0001328E">
        <w:t xml:space="preserve"> In 1993, the National Environment Agency (NEA) was formed to serve as the technical secretariat to NEMC, and to coordinate environmental management strategies, programs and projects.</w:t>
      </w:r>
    </w:p>
    <w:p w:rsidR="008D3D5E" w:rsidRPr="005F74DC" w:rsidRDefault="008D3D5E" w:rsidP="003071BD"/>
    <w:p w:rsidR="00D53211" w:rsidRDefault="0001328E" w:rsidP="003071BD">
      <w:pPr>
        <w:rPr>
          <w:rFonts w:eastAsia="Times New Roman"/>
          <w:color w:val="000000" w:themeColor="text1"/>
        </w:rPr>
      </w:pPr>
      <w:r>
        <w:t xml:space="preserve">In 1996, the GoTG developed Vision 2020, its long-term economic development framework aimed at transforming The Gambia into a </w:t>
      </w:r>
      <w:r w:rsidRPr="004D28DC">
        <w:rPr>
          <w:color w:val="000000" w:themeColor="text1"/>
        </w:rPr>
        <w:t>middle income country</w:t>
      </w:r>
      <w:r>
        <w:rPr>
          <w:color w:val="000000" w:themeColor="text1"/>
        </w:rPr>
        <w:t xml:space="preserve"> by 2020. Toward this end, various medium-term development plans were prepared, starting with the Poverty Reduction Strategies (PRSP I and II), and the </w:t>
      </w:r>
      <w:r w:rsidRPr="004D28DC">
        <w:rPr>
          <w:rFonts w:eastAsia="Times New Roman"/>
          <w:color w:val="000000" w:themeColor="text1"/>
        </w:rPr>
        <w:t>Programme for Accelerated Growth and Employment</w:t>
      </w:r>
      <w:r>
        <w:rPr>
          <w:rFonts w:eastAsia="Times New Roman"/>
          <w:color w:val="000000" w:themeColor="text1"/>
        </w:rPr>
        <w:t xml:space="preserve"> (PAGE</w:t>
      </w:r>
      <w:r w:rsidR="00D53211">
        <w:rPr>
          <w:rFonts w:eastAsia="Times New Roman"/>
          <w:color w:val="000000" w:themeColor="text1"/>
        </w:rPr>
        <w:t>; 20</w:t>
      </w:r>
      <w:r>
        <w:rPr>
          <w:rFonts w:eastAsia="Times New Roman"/>
          <w:color w:val="000000" w:themeColor="text1"/>
        </w:rPr>
        <w:t>12-2015)</w:t>
      </w:r>
      <w:r w:rsidR="00D53211">
        <w:rPr>
          <w:rFonts w:eastAsia="Times New Roman"/>
          <w:color w:val="000000" w:themeColor="text1"/>
        </w:rPr>
        <w:t xml:space="preserve">. The national priorities outlined in the PAGE include the exploitation of natural resources, as well as the development of agriculture, and other key sectors of the economy. Furthermore, the PAGE was fully aligned with the </w:t>
      </w:r>
      <w:r w:rsidR="00D53211" w:rsidRPr="004D28DC">
        <w:rPr>
          <w:rFonts w:eastAsia="Times New Roman"/>
          <w:color w:val="000000" w:themeColor="text1"/>
        </w:rPr>
        <w:t>Millen</w:t>
      </w:r>
      <w:r w:rsidR="00D53211">
        <w:rPr>
          <w:rFonts w:eastAsia="Times New Roman"/>
          <w:color w:val="000000" w:themeColor="text1"/>
        </w:rPr>
        <w:t>nium Development Goals (MDGs).</w:t>
      </w:r>
    </w:p>
    <w:p w:rsidR="00D53211" w:rsidRDefault="00D53211" w:rsidP="003071BD">
      <w:pPr>
        <w:rPr>
          <w:rFonts w:eastAsia="Times New Roman"/>
          <w:color w:val="000000" w:themeColor="text1"/>
        </w:rPr>
      </w:pPr>
    </w:p>
    <w:p w:rsidR="00226F6A" w:rsidRDefault="00BF2E8F" w:rsidP="00BF2E8F">
      <w:r w:rsidRPr="00C573A3">
        <w:t xml:space="preserve">The GoTG also developed various sectoral policies and programs, including </w:t>
      </w:r>
      <w:r w:rsidR="006E1B19" w:rsidRPr="00C573A3">
        <w:t xml:space="preserve">the Forestry Sub-Sector Policy (2010-2019), </w:t>
      </w:r>
      <w:r w:rsidRPr="00C573A3">
        <w:t xml:space="preserve">which was updated in 2013 to include the emerging issue of climate change. In the same vein, the </w:t>
      </w:r>
      <w:r w:rsidR="006E1B19" w:rsidRPr="00C573A3">
        <w:t>Agriculture and Natural Resources Policy</w:t>
      </w:r>
      <w:r w:rsidRPr="00C573A3">
        <w:t xml:space="preserve"> (2009-2015), and the Fisheries Strategic Action Plan (2012-2015) </w:t>
      </w:r>
      <w:r w:rsidR="006E1B19" w:rsidRPr="00C573A3">
        <w:t>w</w:t>
      </w:r>
      <w:r w:rsidRPr="00C573A3">
        <w:t xml:space="preserve">ere both revised to take into </w:t>
      </w:r>
      <w:r w:rsidR="00C573A3" w:rsidRPr="00C573A3">
        <w:t xml:space="preserve">consideration </w:t>
      </w:r>
      <w:r w:rsidR="006E1B19" w:rsidRPr="00C573A3">
        <w:t>clim</w:t>
      </w:r>
      <w:r w:rsidRPr="00C573A3">
        <w:t>ate change issues</w:t>
      </w:r>
      <w:r w:rsidR="00C573A3" w:rsidRPr="00C573A3">
        <w:t>, including adaptation measures.</w:t>
      </w:r>
    </w:p>
    <w:p w:rsidR="00226F6A" w:rsidRDefault="00226F6A" w:rsidP="00BF2E8F"/>
    <w:p w:rsidR="00DC40D3" w:rsidRPr="00DC40D3" w:rsidRDefault="00C573A3" w:rsidP="00BF2E8F">
      <w:r>
        <w:t xml:space="preserve">Other </w:t>
      </w:r>
      <w:r w:rsidR="00226F6A">
        <w:t xml:space="preserve">environment, natural resources and climate change related </w:t>
      </w:r>
      <w:r>
        <w:t xml:space="preserve">policies include the </w:t>
      </w:r>
      <w:r w:rsidR="007F5809">
        <w:t xml:space="preserve">National Adaptation Programme of Action (2007), </w:t>
      </w:r>
      <w:r w:rsidR="00226F6A">
        <w:t xml:space="preserve">the Gambia Environmental Action Plan II (2009-2018), </w:t>
      </w:r>
      <w:r w:rsidR="007F5809">
        <w:t xml:space="preserve">the Supplementary ANR Policy (2017), the Forestry Sub-Sector Policy (2010-2019), the National Biodiversity Strategy Action Plan (2015-2020), the National Climate Change Policy (2016), </w:t>
      </w:r>
      <w:r w:rsidR="00226F6A">
        <w:t>and the Revised National Biodiversity Strategy Action Plan.</w:t>
      </w:r>
      <w:r w:rsidR="00DC40D3">
        <w:t xml:space="preserve"> In addition, government developed a $47 million </w:t>
      </w:r>
      <w:r w:rsidR="00DC40D3" w:rsidRPr="00DC40D3">
        <w:t>Climate Change Priority Action Plan (CCPAP), a Climate Change Policy and Strategy, and a Low Emissions Climate Resilient Strategy (LECRDS).</w:t>
      </w:r>
    </w:p>
    <w:p w:rsidR="00DC40D3" w:rsidRPr="00DC40D3" w:rsidRDefault="00DC40D3" w:rsidP="00BF2E8F"/>
    <w:p w:rsidR="00066FBB" w:rsidRDefault="00226F6A" w:rsidP="00BF2E8F">
      <w:r>
        <w:t xml:space="preserve">Environment, natural resources, and climate change issues have also been given due consideration as critical enablers for the achievement of the objectives of the National Development Plan (NDP - 2018-2021). As such, the NDP identifies </w:t>
      </w:r>
      <w:r w:rsidR="00DC40D3">
        <w:t xml:space="preserve">key issues to address including </w:t>
      </w:r>
      <w:r w:rsidR="00DC40D3" w:rsidRPr="00DC40D3">
        <w:t>land degradation, coastal erosion, loss of forest cover, biodiversity loss, ineffective waste management, the management of pesticides</w:t>
      </w:r>
      <w:r w:rsidR="00066FBB">
        <w:t xml:space="preserve">, and the mitigation of climate </w:t>
      </w:r>
      <w:r w:rsidR="00DC40D3" w:rsidRPr="00DC40D3">
        <w:t xml:space="preserve">change impacts on the </w:t>
      </w:r>
      <w:r w:rsidR="00696D91" w:rsidRPr="00DC40D3">
        <w:t>country.</w:t>
      </w:r>
      <w:r w:rsidR="00696D91" w:rsidRPr="00066FBB">
        <w:t xml:space="preserve"> Furthermore</w:t>
      </w:r>
      <w:r w:rsidR="00E43E53" w:rsidRPr="00066FBB">
        <w:t xml:space="preserve">, the NDP </w:t>
      </w:r>
      <w:r w:rsidR="00696D91" w:rsidRPr="00066FBB">
        <w:t>identifies</w:t>
      </w:r>
      <w:r w:rsidR="00696D91">
        <w:t xml:space="preserve"> two</w:t>
      </w:r>
      <w:r w:rsidR="00066FBB">
        <w:t xml:space="preserve"> important Outcomes it is aimed at achieving, namely, the sustainable use and management of natural resources, and a strengthening of the policy environment and tools to ensure the </w:t>
      </w:r>
      <w:r w:rsidR="00066FBB" w:rsidRPr="00066FBB">
        <w:t>appropriate land use planning and management</w:t>
      </w:r>
      <w:r w:rsidR="00066FBB">
        <w:t>. Against this background, the MECCNAR Strategic Plan (</w:t>
      </w:r>
      <w:r w:rsidR="00A250B2">
        <w:t>2019-2022</w:t>
      </w:r>
      <w:r w:rsidR="00066FBB">
        <w:t>) has been developed to help The Gambia attain the environment, climate change and natural resources management objectives of the NDP.</w:t>
      </w:r>
    </w:p>
    <w:p w:rsidR="004D28DC" w:rsidRPr="00A81B05" w:rsidRDefault="004D28DC" w:rsidP="00A81B05">
      <w:pPr>
        <w:pStyle w:val="Heading1"/>
      </w:pPr>
      <w:bookmarkStart w:id="32" w:name="_Toc11070084"/>
      <w:r w:rsidRPr="00A81B05">
        <w:t>VISION, MISSION</w:t>
      </w:r>
      <w:r w:rsidR="008910C8">
        <w:t>,</w:t>
      </w:r>
      <w:r w:rsidRPr="00A81B05">
        <w:t xml:space="preserve"> AND </w:t>
      </w:r>
      <w:r w:rsidR="00AE3F62">
        <w:t xml:space="preserve">STRATEGIC </w:t>
      </w:r>
      <w:r w:rsidRPr="00A81B05">
        <w:t>OBJECTIVES</w:t>
      </w:r>
      <w:bookmarkEnd w:id="24"/>
      <w:bookmarkEnd w:id="32"/>
    </w:p>
    <w:p w:rsidR="004D28DC" w:rsidRDefault="004D28DC" w:rsidP="00DF04F9">
      <w:bookmarkStart w:id="33" w:name="_Toc441667510"/>
      <w:r w:rsidRPr="00DF04F9">
        <w:rPr>
          <w:bCs/>
        </w:rPr>
        <w:t xml:space="preserve">Drawing lessons from previous sector-related program and projects </w:t>
      </w:r>
      <w:r w:rsidR="00EA5A40">
        <w:rPr>
          <w:bCs/>
        </w:rPr>
        <w:t xml:space="preserve">and inspiration </w:t>
      </w:r>
      <w:r w:rsidRPr="00DF04F9">
        <w:rPr>
          <w:bCs/>
        </w:rPr>
        <w:t xml:space="preserve">from on-going stakeholder engagement processes, </w:t>
      </w:r>
      <w:r w:rsidR="00DC40D3">
        <w:rPr>
          <w:bCs/>
        </w:rPr>
        <w:t xml:space="preserve">the </w:t>
      </w:r>
      <w:r w:rsidRPr="00DF04F9">
        <w:rPr>
          <w:bCs/>
        </w:rPr>
        <w:t>MECC</w:t>
      </w:r>
      <w:r w:rsidR="003A16D5">
        <w:rPr>
          <w:bCs/>
        </w:rPr>
        <w:t>NAR</w:t>
      </w:r>
      <w:r w:rsidRPr="00DF04F9">
        <w:rPr>
          <w:bCs/>
        </w:rPr>
        <w:t xml:space="preserve"> Vision </w:t>
      </w:r>
      <w:r w:rsidR="00DC40D3">
        <w:rPr>
          <w:bCs/>
        </w:rPr>
        <w:t xml:space="preserve">and Mission statements spelt out </w:t>
      </w:r>
      <w:r w:rsidRPr="00DF04F9">
        <w:rPr>
          <w:bCs/>
        </w:rPr>
        <w:t xml:space="preserve">below, reflect a realistic </w:t>
      </w:r>
      <w:r w:rsidR="00DC40D3">
        <w:rPr>
          <w:bCs/>
        </w:rPr>
        <w:t xml:space="preserve">aim for a Gambia that is </w:t>
      </w:r>
      <w:r w:rsidRPr="004D28DC">
        <w:t xml:space="preserve">economically viable, </w:t>
      </w:r>
      <w:r w:rsidR="00DC40D3">
        <w:t xml:space="preserve">and that has an </w:t>
      </w:r>
      <w:r w:rsidRPr="004D28DC">
        <w:t>environmentally sustainable</w:t>
      </w:r>
      <w:r w:rsidR="00DC40D3">
        <w:t xml:space="preserve"> development</w:t>
      </w:r>
      <w:r w:rsidRPr="004D28DC">
        <w:t xml:space="preserve">, </w:t>
      </w:r>
      <w:r w:rsidR="00DC40D3">
        <w:t xml:space="preserve">and with socially responsible management of natural resources </w:t>
      </w:r>
      <w:r w:rsidR="00DC40D3" w:rsidRPr="004D28DC">
        <w:t>and</w:t>
      </w:r>
      <w:r w:rsidR="00DC40D3">
        <w:t xml:space="preserve"> other environmental assets</w:t>
      </w:r>
      <w:r w:rsidR="00A81B05">
        <w:t>.</w:t>
      </w:r>
      <w:r w:rsidR="00DC40D3">
        <w:t xml:space="preserve"> Furthermore, the MECCNAR Vision and Mission, as well as the Strategic Objectives and Programs in this Strategic Plan are firmly rooted in the NDP, given the mandate of MECCNAR to lead efforts to achieve the NDP environment, natural resources, and climate change objectives.</w:t>
      </w:r>
    </w:p>
    <w:p w:rsidR="000B0811" w:rsidRDefault="004D28DC" w:rsidP="00A34444">
      <w:pPr>
        <w:pStyle w:val="Heading2"/>
        <w:numPr>
          <w:ilvl w:val="1"/>
          <w:numId w:val="4"/>
        </w:numPr>
      </w:pPr>
      <w:bookmarkStart w:id="34" w:name="_Toc11070085"/>
      <w:r w:rsidRPr="00A81B05">
        <w:t>V</w:t>
      </w:r>
      <w:bookmarkEnd w:id="25"/>
      <w:r w:rsidRPr="00A81B05">
        <w:t>ision</w:t>
      </w:r>
      <w:bookmarkStart w:id="35" w:name="_Toc413335021"/>
      <w:bookmarkEnd w:id="33"/>
      <w:bookmarkEnd w:id="34"/>
    </w:p>
    <w:p w:rsidR="004D28DC" w:rsidRDefault="004D28DC" w:rsidP="00A81B05">
      <w:r w:rsidRPr="004D28DC">
        <w:lastRenderedPageBreak/>
        <w:t>The Gambia’s environment and natural resources are sustainably managed for the benefit of all citizens in a coordinated manner</w:t>
      </w:r>
    </w:p>
    <w:p w:rsidR="004D28DC" w:rsidRPr="00A81B05" w:rsidRDefault="004D28DC" w:rsidP="00A34444">
      <w:pPr>
        <w:pStyle w:val="Heading2"/>
        <w:numPr>
          <w:ilvl w:val="1"/>
          <w:numId w:val="4"/>
        </w:numPr>
      </w:pPr>
      <w:bookmarkStart w:id="36" w:name="_Toc441667511"/>
      <w:bookmarkStart w:id="37" w:name="_Toc11070086"/>
      <w:r w:rsidRPr="00A81B05">
        <w:t>M</w:t>
      </w:r>
      <w:bookmarkEnd w:id="35"/>
      <w:r w:rsidRPr="00A81B05">
        <w:t>ission</w:t>
      </w:r>
      <w:bookmarkEnd w:id="36"/>
      <w:bookmarkEnd w:id="37"/>
    </w:p>
    <w:p w:rsidR="000B0811" w:rsidRDefault="00DC40D3" w:rsidP="00A81B05">
      <w:r>
        <w:t xml:space="preserve">To </w:t>
      </w:r>
      <w:r w:rsidRPr="00DC40D3">
        <w:t>ensure that Gambia’s environment and natural resources are sustainably managed and conserved</w:t>
      </w:r>
      <w:r>
        <w:t xml:space="preserve"> for the benefit of all (including future generations), and</w:t>
      </w:r>
      <w:r w:rsidRPr="00DC40D3">
        <w:t xml:space="preserve"> to increase resilience </w:t>
      </w:r>
      <w:r>
        <w:t>to climate change</w:t>
      </w:r>
      <w:r w:rsidR="004D28DC" w:rsidRPr="004D28DC">
        <w:t>.</w:t>
      </w:r>
    </w:p>
    <w:p w:rsidR="004D28DC" w:rsidRPr="00A81B05" w:rsidRDefault="004D28DC" w:rsidP="00A34444">
      <w:pPr>
        <w:pStyle w:val="Heading2"/>
        <w:numPr>
          <w:ilvl w:val="1"/>
          <w:numId w:val="4"/>
        </w:numPr>
      </w:pPr>
      <w:bookmarkStart w:id="38" w:name="_Toc441667512"/>
      <w:bookmarkStart w:id="39" w:name="_Toc11070087"/>
      <w:r w:rsidRPr="00A81B05">
        <w:t>Strategic Objective</w:t>
      </w:r>
      <w:bookmarkEnd w:id="38"/>
      <w:r w:rsidRPr="00A81B05">
        <w:t>s</w:t>
      </w:r>
      <w:bookmarkEnd w:id="39"/>
    </w:p>
    <w:p w:rsidR="00DC40D3" w:rsidRDefault="00DC40D3" w:rsidP="00DC40D3">
      <w:r>
        <w:t xml:space="preserve">The National Development Plan (NDP) is The Gambia’s national development blueprint for the next four years (2018-2021), and its overall goal is to </w:t>
      </w:r>
      <w:r w:rsidRPr="00DC40D3">
        <w:rPr>
          <w:bCs/>
          <w:i/>
          <w:iCs/>
        </w:rPr>
        <w:t>“</w:t>
      </w:r>
      <w:r w:rsidRPr="00DC40D3">
        <w:rPr>
          <w:bCs/>
          <w:iCs/>
        </w:rPr>
        <w:t>deliver good governance and accountability, social cohesion, and national reconciliation, and a revitalized and transformed economy for the well-being of all Gambians.</w:t>
      </w:r>
      <w:r w:rsidRPr="00DC40D3">
        <w:rPr>
          <w:bCs/>
          <w:i/>
          <w:iCs/>
        </w:rPr>
        <w:t>”</w:t>
      </w:r>
      <w:r>
        <w:rPr>
          <w:bCs/>
          <w:iCs/>
        </w:rPr>
        <w:t xml:space="preserve"> Toward this end, the NDP i</w:t>
      </w:r>
      <w:r>
        <w:t xml:space="preserve">dentifies </w:t>
      </w:r>
      <w:r w:rsidRPr="00DC40D3">
        <w:t>eigh</w:t>
      </w:r>
      <w:r>
        <w:t>t strategic priorities and seven</w:t>
      </w:r>
      <w:r w:rsidRPr="00DC40D3">
        <w:t xml:space="preserve"> critical enablers</w:t>
      </w:r>
      <w:r>
        <w:t xml:space="preserve"> that through which the </w:t>
      </w:r>
      <w:r w:rsidRPr="00DC40D3">
        <w:t>most pressing</w:t>
      </w:r>
      <w:r w:rsidR="00696D91">
        <w:t xml:space="preserve"> </w:t>
      </w:r>
      <w:r w:rsidR="00696D91" w:rsidRPr="00DC40D3">
        <w:t>econom</w:t>
      </w:r>
      <w:r w:rsidR="00696D91">
        <w:t>ic and</w:t>
      </w:r>
      <w:r>
        <w:t xml:space="preserve"> social ills besetting </w:t>
      </w:r>
      <w:r w:rsidRPr="00DC40D3">
        <w:t>Gambian society will be addressed.</w:t>
      </w:r>
    </w:p>
    <w:p w:rsidR="00DC40D3" w:rsidRDefault="00DC40D3" w:rsidP="00DC40D3"/>
    <w:p w:rsidR="00DC40D3" w:rsidRDefault="00DC40D3" w:rsidP="00A81B05">
      <w:r>
        <w:t>To achieve these outcomes, the NDP has identified four Outcomes and related interventions to be implemented during the plan period:</w:t>
      </w:r>
    </w:p>
    <w:p w:rsidR="00DC40D3" w:rsidRDefault="00DC40D3" w:rsidP="00A81B05"/>
    <w:p w:rsidR="00DC40D3" w:rsidRPr="00DC40D3" w:rsidRDefault="0052586F" w:rsidP="00930A42">
      <w:pPr>
        <w:pStyle w:val="ListParagraph"/>
        <w:numPr>
          <w:ilvl w:val="0"/>
          <w:numId w:val="6"/>
        </w:numPr>
      </w:pPr>
      <w:r>
        <w:t>Environment and climate change-</w:t>
      </w:r>
      <w:r w:rsidR="00DC40D3" w:rsidRPr="00DC40D3">
        <w:t>friendly policies, programs and awareness strengthened at all levels for resilience</w:t>
      </w:r>
    </w:p>
    <w:p w:rsidR="00DC40D3" w:rsidRPr="00DC40D3" w:rsidRDefault="00DC40D3" w:rsidP="00930A42">
      <w:pPr>
        <w:pStyle w:val="ListParagraph"/>
        <w:numPr>
          <w:ilvl w:val="0"/>
          <w:numId w:val="6"/>
        </w:numPr>
      </w:pPr>
      <w:r w:rsidRPr="00DC40D3">
        <w:t>Emergency and disaster risk reduction response strengthened at all levels</w:t>
      </w:r>
    </w:p>
    <w:p w:rsidR="00DC40D3" w:rsidRPr="00DC40D3" w:rsidRDefault="00DC40D3" w:rsidP="00930A42">
      <w:pPr>
        <w:pStyle w:val="ListParagraph"/>
        <w:numPr>
          <w:ilvl w:val="0"/>
          <w:numId w:val="6"/>
        </w:numPr>
      </w:pPr>
      <w:r w:rsidRPr="00DC40D3">
        <w:t>Natural resources sustainably managed</w:t>
      </w:r>
    </w:p>
    <w:p w:rsidR="00DC40D3" w:rsidRPr="00DC40D3" w:rsidRDefault="00DC40D3" w:rsidP="00930A42">
      <w:pPr>
        <w:pStyle w:val="ListParagraph"/>
        <w:numPr>
          <w:ilvl w:val="0"/>
          <w:numId w:val="6"/>
        </w:numPr>
      </w:pPr>
      <w:r w:rsidRPr="00DC40D3">
        <w:t>Strengthened policy environment and tools for appropriate land use planning and management</w:t>
      </w:r>
    </w:p>
    <w:p w:rsidR="00DC40D3" w:rsidRDefault="00DC40D3" w:rsidP="00DC40D3">
      <w:pPr>
        <w:rPr>
          <w:rFonts w:eastAsia="Times New Roman"/>
        </w:rPr>
      </w:pPr>
    </w:p>
    <w:p w:rsidR="00DC40D3" w:rsidRDefault="00EA21D8" w:rsidP="00DC40D3">
      <w:r>
        <w:t>T</w:t>
      </w:r>
      <w:r w:rsidR="00D74566" w:rsidRPr="00DC40D3">
        <w:t xml:space="preserve">he </w:t>
      </w:r>
      <w:r w:rsidR="007E4860">
        <w:t xml:space="preserve">four </w:t>
      </w:r>
      <w:r w:rsidR="00D74566" w:rsidRPr="00DC40D3">
        <w:t>critical enable</w:t>
      </w:r>
      <w:r w:rsidR="00D74566">
        <w:t xml:space="preserve">rs </w:t>
      </w:r>
      <w:r>
        <w:t>are</w:t>
      </w:r>
      <w:r w:rsidR="007E4860">
        <w:t xml:space="preserve"> close</w:t>
      </w:r>
      <w:r>
        <w:t>ly</w:t>
      </w:r>
      <w:r w:rsidR="007E4860">
        <w:t xml:space="preserve"> link</w:t>
      </w:r>
      <w:r w:rsidR="00EA5A40">
        <w:t xml:space="preserve">ed </w:t>
      </w:r>
      <w:r>
        <w:t>and t</w:t>
      </w:r>
      <w:r w:rsidR="007E4860">
        <w:t>he</w:t>
      </w:r>
      <w:r w:rsidR="00696D91">
        <w:t xml:space="preserve"> </w:t>
      </w:r>
      <w:r w:rsidR="00D74566">
        <w:t>MECCNAR</w:t>
      </w:r>
      <w:r w:rsidR="00EA5A40">
        <w:t xml:space="preserve">, </w:t>
      </w:r>
      <w:r w:rsidR="00DC40D3">
        <w:t xml:space="preserve">as the lead Ministry responsible for environment, natural resources and climate change issues, will </w:t>
      </w:r>
      <w:r>
        <w:t xml:space="preserve">directly </w:t>
      </w:r>
      <w:r w:rsidR="007E4860">
        <w:t xml:space="preserve">contribute to the </w:t>
      </w:r>
      <w:r w:rsidR="00696D91">
        <w:t>achievement of</w:t>
      </w:r>
      <w:r w:rsidR="007E4860">
        <w:t xml:space="preserve"> </w:t>
      </w:r>
      <w:r w:rsidR="00DC40D3">
        <w:t>th</w:t>
      </w:r>
      <w:r>
        <w:t>ree</w:t>
      </w:r>
      <w:r w:rsidR="00696D91">
        <w:t xml:space="preserve"> </w:t>
      </w:r>
      <w:r w:rsidR="007E4860">
        <w:t xml:space="preserve">NDP outcomes </w:t>
      </w:r>
      <w:r>
        <w:t>through</w:t>
      </w:r>
      <w:r w:rsidR="007E4860">
        <w:t xml:space="preserve"> the </w:t>
      </w:r>
      <w:r w:rsidR="00DC40D3">
        <w:t>following St</w:t>
      </w:r>
      <w:r w:rsidR="00354C27">
        <w:t>rategic Objectives</w:t>
      </w:r>
      <w:r w:rsidR="00EA5A40">
        <w:t>:</w:t>
      </w:r>
    </w:p>
    <w:p w:rsidR="00354C27" w:rsidRPr="00381969" w:rsidRDefault="00354C27" w:rsidP="00DC40D3">
      <w:pPr>
        <w:rPr>
          <w:rFonts w:eastAsia="Times New Roman"/>
        </w:rPr>
      </w:pPr>
    </w:p>
    <w:p w:rsidR="004D28DC" w:rsidRPr="00FC67BF" w:rsidRDefault="004D28DC" w:rsidP="003B37DE">
      <w:pPr>
        <w:pStyle w:val="ListParagraph"/>
        <w:numPr>
          <w:ilvl w:val="0"/>
          <w:numId w:val="40"/>
        </w:numPr>
      </w:pPr>
      <w:r w:rsidRPr="00FC67BF">
        <w:rPr>
          <w:u w:val="single"/>
        </w:rPr>
        <w:t>Strategic Objective 1</w:t>
      </w:r>
      <w:r w:rsidRPr="00FC67BF">
        <w:t>:</w:t>
      </w:r>
      <w:r w:rsidR="00EA5A40">
        <w:t xml:space="preserve"> </w:t>
      </w:r>
      <w:r w:rsidRPr="00FC67BF">
        <w:t>Promote well-being of Gambians through socially responsive integrated environmental management</w:t>
      </w:r>
    </w:p>
    <w:p w:rsidR="000B0811" w:rsidRPr="00FC67BF" w:rsidRDefault="004D28DC" w:rsidP="003B37DE">
      <w:pPr>
        <w:pStyle w:val="ListParagraph"/>
        <w:numPr>
          <w:ilvl w:val="0"/>
          <w:numId w:val="40"/>
        </w:numPr>
        <w:rPr>
          <w:color w:val="000000" w:themeColor="text1"/>
        </w:rPr>
      </w:pPr>
      <w:r w:rsidRPr="00FC67BF">
        <w:rPr>
          <w:u w:val="single"/>
        </w:rPr>
        <w:t>Strategic Objective 2</w:t>
      </w:r>
      <w:r w:rsidRPr="00FC67BF">
        <w:t>:</w:t>
      </w:r>
      <w:r w:rsidR="00A81B05" w:rsidRPr="00FC67BF">
        <w:t xml:space="preserve"> </w:t>
      </w:r>
      <w:r w:rsidRPr="00FC67BF">
        <w:rPr>
          <w:color w:val="000000" w:themeColor="text1"/>
        </w:rPr>
        <w:t>Strengthen evidence-based management of natural resources and ecosystems</w:t>
      </w:r>
    </w:p>
    <w:p w:rsidR="004D28DC" w:rsidRPr="00FC67BF" w:rsidRDefault="004D28DC" w:rsidP="003B37DE">
      <w:pPr>
        <w:pStyle w:val="ListParagraph"/>
        <w:numPr>
          <w:ilvl w:val="0"/>
          <w:numId w:val="40"/>
        </w:numPr>
      </w:pPr>
      <w:r w:rsidRPr="00FC67BF">
        <w:rPr>
          <w:u w:val="single"/>
        </w:rPr>
        <w:t>Strategic Objective 3</w:t>
      </w:r>
      <w:r w:rsidRPr="00FC67BF">
        <w:t>:</w:t>
      </w:r>
      <w:r w:rsidR="00513C45">
        <w:t xml:space="preserve"> Address underline cause of biodiversity loss by </w:t>
      </w:r>
      <w:r w:rsidR="00696D91">
        <w:t>establishing and</w:t>
      </w:r>
      <w:r w:rsidR="00513C45">
        <w:t xml:space="preserve"> strengthening a </w:t>
      </w:r>
      <w:r w:rsidR="00696D91">
        <w:t>national</w:t>
      </w:r>
      <w:r w:rsidR="00696D91" w:rsidRPr="00FC67BF">
        <w:t xml:space="preserve"> system</w:t>
      </w:r>
      <w:r w:rsidRPr="00FC67BF">
        <w:t xml:space="preserve"> of protected areas (forest, wildlife sanctuaries, marine parks, </w:t>
      </w:r>
      <w:r w:rsidR="00EA5B53" w:rsidRPr="00FC67BF">
        <w:t xml:space="preserve">and well </w:t>
      </w:r>
      <w:r w:rsidR="008635C7" w:rsidRPr="00FC67BF">
        <w:t>capture zones)</w:t>
      </w:r>
    </w:p>
    <w:p w:rsidR="000B0811" w:rsidRPr="00FC67BF" w:rsidRDefault="004D28DC" w:rsidP="003B37DE">
      <w:pPr>
        <w:pStyle w:val="ListParagraph"/>
        <w:numPr>
          <w:ilvl w:val="0"/>
          <w:numId w:val="40"/>
        </w:numPr>
      </w:pPr>
      <w:r w:rsidRPr="00FC67BF">
        <w:rPr>
          <w:u w:val="single"/>
        </w:rPr>
        <w:t>Strategic Objective 4</w:t>
      </w:r>
      <w:r w:rsidRPr="00FC67BF">
        <w:t>:</w:t>
      </w:r>
      <w:r w:rsidR="00A81B05" w:rsidRPr="00FC67BF">
        <w:t xml:space="preserve"> </w:t>
      </w:r>
      <w:r w:rsidR="00EA5B53" w:rsidRPr="00FC67BF">
        <w:t>Strengthen institutional</w:t>
      </w:r>
      <w:r w:rsidRPr="00FC67BF">
        <w:t xml:space="preserve"> leadership capacities in strategic oversight of policy and program implementation</w:t>
      </w:r>
    </w:p>
    <w:p w:rsidR="004D28DC" w:rsidRPr="00FC67BF" w:rsidRDefault="004D28DC" w:rsidP="003B37DE">
      <w:pPr>
        <w:pStyle w:val="ListParagraph"/>
        <w:numPr>
          <w:ilvl w:val="0"/>
          <w:numId w:val="40"/>
        </w:numPr>
      </w:pPr>
      <w:r w:rsidRPr="00FC67BF">
        <w:rPr>
          <w:u w:val="single"/>
        </w:rPr>
        <w:lastRenderedPageBreak/>
        <w:t>Strategic Objective 5</w:t>
      </w:r>
      <w:r w:rsidRPr="00FC67BF">
        <w:t>:Strengthen the institutional framework for environmental coordination and management at local and national levels</w:t>
      </w:r>
    </w:p>
    <w:p w:rsidR="004D28DC" w:rsidRPr="00FC67BF" w:rsidRDefault="004D28DC" w:rsidP="003B37DE">
      <w:pPr>
        <w:pStyle w:val="NoSpacing"/>
        <w:numPr>
          <w:ilvl w:val="0"/>
          <w:numId w:val="40"/>
        </w:numPr>
        <w:tabs>
          <w:tab w:val="left" w:pos="1276"/>
        </w:tabs>
        <w:spacing w:line="276" w:lineRule="auto"/>
        <w:jc w:val="both"/>
        <w:rPr>
          <w:rFonts w:ascii="Times New Roman" w:hAnsi="Times New Roman" w:cs="Times New Roman"/>
          <w:sz w:val="24"/>
          <w:szCs w:val="24"/>
        </w:rPr>
      </w:pPr>
      <w:r w:rsidRPr="00FC67BF">
        <w:rPr>
          <w:rFonts w:ascii="Times New Roman" w:hAnsi="Times New Roman" w:cs="Times New Roman"/>
          <w:sz w:val="24"/>
          <w:szCs w:val="24"/>
          <w:u w:val="single"/>
        </w:rPr>
        <w:t>Strategic Objective 6</w:t>
      </w:r>
      <w:r w:rsidRPr="00FC67BF">
        <w:rPr>
          <w:rFonts w:ascii="Times New Roman" w:hAnsi="Times New Roman" w:cs="Times New Roman"/>
          <w:sz w:val="24"/>
          <w:szCs w:val="24"/>
        </w:rPr>
        <w:t>:</w:t>
      </w:r>
      <w:r w:rsidR="00A81B05" w:rsidRPr="00FC67BF">
        <w:rPr>
          <w:rFonts w:ascii="Times New Roman" w:hAnsi="Times New Roman" w:cs="Times New Roman"/>
          <w:sz w:val="24"/>
          <w:szCs w:val="24"/>
        </w:rPr>
        <w:t xml:space="preserve"> </w:t>
      </w:r>
      <w:r w:rsidRPr="00FC67BF">
        <w:rPr>
          <w:rFonts w:ascii="Times New Roman" w:hAnsi="Times New Roman" w:cs="Times New Roman"/>
          <w:sz w:val="24"/>
          <w:szCs w:val="24"/>
        </w:rPr>
        <w:t xml:space="preserve">Enhance stakeholder participation in natural resources </w:t>
      </w:r>
      <w:r w:rsidR="00EA5B53" w:rsidRPr="00FC67BF">
        <w:rPr>
          <w:rFonts w:ascii="Times New Roman" w:hAnsi="Times New Roman" w:cs="Times New Roman"/>
          <w:sz w:val="24"/>
          <w:szCs w:val="24"/>
        </w:rPr>
        <w:t>management by</w:t>
      </w:r>
      <w:r w:rsidRPr="00FC67BF">
        <w:rPr>
          <w:rFonts w:ascii="Times New Roman" w:hAnsi="Times New Roman" w:cs="Times New Roman"/>
          <w:sz w:val="24"/>
          <w:szCs w:val="24"/>
        </w:rPr>
        <w:t xml:space="preserve"> promoting public private partnerships</w:t>
      </w:r>
    </w:p>
    <w:p w:rsidR="000B0811" w:rsidRDefault="004D28DC" w:rsidP="003B37DE">
      <w:pPr>
        <w:pStyle w:val="ListParagraph"/>
        <w:numPr>
          <w:ilvl w:val="0"/>
          <w:numId w:val="40"/>
        </w:numPr>
      </w:pPr>
      <w:r w:rsidRPr="00FC67BF">
        <w:rPr>
          <w:u w:val="single"/>
        </w:rPr>
        <w:t>Strategic Objective 7</w:t>
      </w:r>
      <w:r w:rsidRPr="00FC67BF">
        <w:t>:</w:t>
      </w:r>
      <w:r w:rsidR="00A81B05" w:rsidRPr="00FC67BF">
        <w:t xml:space="preserve"> </w:t>
      </w:r>
      <w:r w:rsidR="00165885" w:rsidRPr="00FC67BF">
        <w:t>Mobiliz</w:t>
      </w:r>
      <w:r w:rsidRPr="00FC67BF">
        <w:t>e sufficient financial resources for strategic plan implementation</w:t>
      </w:r>
    </w:p>
    <w:p w:rsidR="00FC67BF" w:rsidRPr="00FC67BF" w:rsidRDefault="00FC67BF" w:rsidP="003B37DE">
      <w:pPr>
        <w:pStyle w:val="ListParagraph"/>
        <w:numPr>
          <w:ilvl w:val="0"/>
          <w:numId w:val="40"/>
        </w:numPr>
      </w:pPr>
      <w:r w:rsidRPr="00FC67BF">
        <w:rPr>
          <w:u w:val="single"/>
        </w:rPr>
        <w:t>Strategic Objective 8:</w:t>
      </w:r>
      <w:r>
        <w:t xml:space="preserve"> Implement programs and activities in partnership with other government Ministries, Departments, and Agencies (MDAs), as well as civil society, the private sector, and international development partners.</w:t>
      </w:r>
    </w:p>
    <w:p w:rsidR="00A44DB6" w:rsidRDefault="00A44DB6" w:rsidP="004D28DC">
      <w:pPr>
        <w:pStyle w:val="NoSpacing"/>
        <w:tabs>
          <w:tab w:val="left" w:pos="1276"/>
        </w:tabs>
        <w:spacing w:line="276" w:lineRule="auto"/>
        <w:rPr>
          <w:rFonts w:ascii="Times New Roman" w:hAnsi="Times New Roman" w:cs="Times New Roman"/>
          <w:sz w:val="24"/>
          <w:szCs w:val="24"/>
        </w:rPr>
      </w:pPr>
    </w:p>
    <w:p w:rsidR="00FB5C56" w:rsidRDefault="00696D91" w:rsidP="00D74566">
      <w:r>
        <w:t>These Strategic</w:t>
      </w:r>
      <w:r w:rsidR="00D74566">
        <w:t xml:space="preserve"> Objectives are firmly anchored </w:t>
      </w:r>
      <w:r w:rsidR="00EA21D8">
        <w:t>to</w:t>
      </w:r>
      <w:r>
        <w:t xml:space="preserve"> </w:t>
      </w:r>
      <w:r w:rsidR="00D74566">
        <w:t xml:space="preserve">the </w:t>
      </w:r>
      <w:r w:rsidR="00EA21D8">
        <w:t xml:space="preserve">NDP </w:t>
      </w:r>
      <w:r>
        <w:t>Outcomes as</w:t>
      </w:r>
      <w:r w:rsidR="00D74566">
        <w:t xml:space="preserve"> shown in </w:t>
      </w:r>
      <w:fldSimple w:instr=" REF _Ref505513629 \h  \* MERGEFORMAT ">
        <w:r w:rsidR="00C86A1D">
          <w:t>Table 1</w:t>
        </w:r>
      </w:fldSimple>
      <w:r w:rsidR="00D74566">
        <w:t xml:space="preserve">. </w:t>
      </w:r>
      <w:r w:rsidR="00195949">
        <w:t xml:space="preserve">The </w:t>
      </w:r>
      <w:r w:rsidR="00EA5A40">
        <w:t xml:space="preserve">MECCNAR </w:t>
      </w:r>
      <w:r w:rsidR="00D74566">
        <w:t>Strategic Plan (</w:t>
      </w:r>
      <w:r w:rsidR="00A250B2">
        <w:t>2019-2022</w:t>
      </w:r>
      <w:r w:rsidR="00D74566">
        <w:t>) is aligned with the NDP</w:t>
      </w:r>
      <w:r w:rsidR="00D45C28">
        <w:t xml:space="preserve"> and</w:t>
      </w:r>
      <w:r w:rsidR="00EA5A40">
        <w:t xml:space="preserve"> to </w:t>
      </w:r>
      <w:r w:rsidR="00FB5C56">
        <w:t xml:space="preserve">the Supplementary ANR </w:t>
      </w:r>
      <w:r w:rsidR="00EA5A40">
        <w:t xml:space="preserve">policy as well </w:t>
      </w:r>
      <w:r w:rsidR="00D45C28">
        <w:t>as the new</w:t>
      </w:r>
      <w:r w:rsidR="00525E6F">
        <w:t xml:space="preserve"> investment program </w:t>
      </w:r>
      <w:r w:rsidR="00D45C28">
        <w:t>on</w:t>
      </w:r>
      <w:r w:rsidR="00525E6F">
        <w:t xml:space="preserve"> climate resilience called </w:t>
      </w:r>
      <w:r w:rsidR="00FB5C56">
        <w:t>the Strategic Programme for Climate Resilience (SPCR).</w:t>
      </w:r>
    </w:p>
    <w:p w:rsidR="00EA5A40" w:rsidRDefault="00EA5A40" w:rsidP="00D74566"/>
    <w:p w:rsidR="00E521DF" w:rsidRDefault="00E521DF" w:rsidP="00D74566">
      <w:r>
        <w:t>The MECCNA</w:t>
      </w:r>
      <w:r w:rsidR="00EA5A40">
        <w:t>R</w:t>
      </w:r>
      <w:r>
        <w:t xml:space="preserve"> Strategic Plan articulates the main priority actions that will be undertaken by the Ministry, its line departments and agency over the period </w:t>
      </w:r>
      <w:r w:rsidR="00A250B2">
        <w:t>2019-2022</w:t>
      </w:r>
      <w:r>
        <w:t xml:space="preserve">, in order to contribute to the realization of the NDP outcomes. The strategic plan therefore charts the course for the sector’s contribution to national development and growth. The implementation of the Strategic Plan will ensure that sustainable use of environmental goods and services and the rational utilization of natural resources including enhancing adaptive capacity and resilience of the country is guarantees for the benefits to present and future generations. The Strategic Plan will serve as the entry point for </w:t>
      </w:r>
      <w:r w:rsidR="00C91AC6">
        <w:t xml:space="preserve">building </w:t>
      </w:r>
      <w:r>
        <w:t xml:space="preserve">partnership and </w:t>
      </w:r>
      <w:r w:rsidR="00C91AC6">
        <w:t>collaboration.</w:t>
      </w:r>
    </w:p>
    <w:p w:rsidR="00EA5A40" w:rsidRDefault="00EA5A40" w:rsidP="00D74566"/>
    <w:p w:rsidR="00D74566" w:rsidRDefault="00E43E53" w:rsidP="00EA5A40">
      <w:r w:rsidRPr="00EA5A40">
        <w:t>The MECCNAR Strategic Plan is also relevant to efforts to attain the Sustainable Development Goals (SDGs) in The Gambia, by virtue of the fact that the NDP is itself relevant to the SDGs. This will certainly help efforts to mobilize resources and donor funding for the implementation of the MECCNAR Strategic Plan.</w:t>
      </w:r>
    </w:p>
    <w:p w:rsidR="00D74566" w:rsidRDefault="00D74566" w:rsidP="004D28DC">
      <w:pPr>
        <w:pStyle w:val="NoSpacing"/>
        <w:tabs>
          <w:tab w:val="left" w:pos="1276"/>
        </w:tabs>
        <w:spacing w:line="276" w:lineRule="auto"/>
        <w:rPr>
          <w:rFonts w:ascii="Times New Roman" w:hAnsi="Times New Roman" w:cs="Times New Roman"/>
          <w:sz w:val="24"/>
          <w:szCs w:val="24"/>
        </w:rPr>
      </w:pPr>
    </w:p>
    <w:p w:rsidR="00D74566" w:rsidRDefault="00D74566" w:rsidP="00D74566">
      <w:pPr>
        <w:pStyle w:val="Caption"/>
        <w:keepNext/>
      </w:pPr>
      <w:bookmarkStart w:id="40" w:name="_Ref505513629"/>
      <w:bookmarkStart w:id="41" w:name="_Toc11070096"/>
      <w:r>
        <w:t xml:space="preserve">Table </w:t>
      </w:r>
      <w:r w:rsidR="007A442D">
        <w:fldChar w:fldCharType="begin"/>
      </w:r>
      <w:r w:rsidR="006B4A03">
        <w:instrText xml:space="preserve"> SEQ Table \* ARABIC </w:instrText>
      </w:r>
      <w:r w:rsidR="007A442D">
        <w:fldChar w:fldCharType="separate"/>
      </w:r>
      <w:r w:rsidR="00E77425">
        <w:rPr>
          <w:noProof/>
        </w:rPr>
        <w:t>1</w:t>
      </w:r>
      <w:r w:rsidR="007A442D">
        <w:rPr>
          <w:noProof/>
        </w:rPr>
        <w:fldChar w:fldCharType="end"/>
      </w:r>
      <w:bookmarkEnd w:id="40"/>
      <w:r>
        <w:t>: Alignment of MECCNAR Strategic Objectives with the NDP (2018-2021) Outcomes and Interventions</w:t>
      </w:r>
      <w:bookmarkEnd w:id="41"/>
    </w:p>
    <w:tbl>
      <w:tblPr>
        <w:tblStyle w:val="TableGrid"/>
        <w:tblW w:w="9023" w:type="dxa"/>
        <w:jc w:val="center"/>
        <w:tblLook w:val="04A0"/>
      </w:tblPr>
      <w:tblGrid>
        <w:gridCol w:w="2273"/>
        <w:gridCol w:w="2880"/>
        <w:gridCol w:w="3870"/>
      </w:tblGrid>
      <w:tr w:rsidR="00D74566" w:rsidRPr="00D74566" w:rsidTr="00E3780D">
        <w:trPr>
          <w:trHeight w:val="432"/>
          <w:tblHeader/>
          <w:jc w:val="center"/>
        </w:trPr>
        <w:tc>
          <w:tcPr>
            <w:tcW w:w="2273" w:type="dxa"/>
            <w:vAlign w:val="center"/>
          </w:tcPr>
          <w:p w:rsidR="00D74566" w:rsidRPr="00D74566" w:rsidRDefault="00D74566" w:rsidP="00D74566">
            <w:pPr>
              <w:jc w:val="center"/>
              <w:rPr>
                <w:rFonts w:cs="Times New Roman"/>
                <w:b/>
                <w:sz w:val="18"/>
                <w:szCs w:val="18"/>
              </w:rPr>
            </w:pPr>
            <w:r w:rsidRPr="00D74566">
              <w:rPr>
                <w:rFonts w:cs="Times New Roman"/>
                <w:b/>
                <w:sz w:val="18"/>
                <w:szCs w:val="18"/>
              </w:rPr>
              <w:t>NDP OUTCOMES</w:t>
            </w:r>
          </w:p>
        </w:tc>
        <w:tc>
          <w:tcPr>
            <w:tcW w:w="2880" w:type="dxa"/>
            <w:vAlign w:val="center"/>
          </w:tcPr>
          <w:p w:rsidR="00D74566" w:rsidRPr="00D74566" w:rsidRDefault="00D74566" w:rsidP="00D74566">
            <w:pPr>
              <w:jc w:val="center"/>
              <w:rPr>
                <w:rFonts w:eastAsia="MS Mincho" w:cs="Times New Roman"/>
                <w:b/>
                <w:sz w:val="18"/>
                <w:szCs w:val="18"/>
              </w:rPr>
            </w:pPr>
            <w:r w:rsidRPr="00D74566">
              <w:rPr>
                <w:rFonts w:eastAsia="MS Mincho" w:cs="Times New Roman"/>
                <w:b/>
                <w:sz w:val="18"/>
                <w:szCs w:val="18"/>
              </w:rPr>
              <w:t>INTERVENTIONS</w:t>
            </w:r>
          </w:p>
        </w:tc>
        <w:tc>
          <w:tcPr>
            <w:tcW w:w="3870" w:type="dxa"/>
            <w:vAlign w:val="center"/>
          </w:tcPr>
          <w:p w:rsidR="00D74566" w:rsidRPr="00D74566" w:rsidRDefault="00D74566" w:rsidP="00D74566">
            <w:pPr>
              <w:ind w:left="360"/>
              <w:jc w:val="center"/>
              <w:rPr>
                <w:rFonts w:eastAsia="MS Mincho" w:cs="Times New Roman"/>
                <w:b/>
                <w:sz w:val="18"/>
                <w:szCs w:val="18"/>
              </w:rPr>
            </w:pPr>
            <w:r w:rsidRPr="00D74566">
              <w:rPr>
                <w:rFonts w:eastAsia="MS Mincho" w:cs="Times New Roman"/>
                <w:b/>
                <w:sz w:val="18"/>
                <w:szCs w:val="18"/>
              </w:rPr>
              <w:t>MECCNAR STRATEGIC OBJECTIVE</w:t>
            </w:r>
            <w:r>
              <w:rPr>
                <w:rFonts w:eastAsia="MS Mincho" w:cs="Times New Roman"/>
                <w:b/>
                <w:sz w:val="18"/>
                <w:szCs w:val="18"/>
              </w:rPr>
              <w:t>S</w:t>
            </w:r>
          </w:p>
        </w:tc>
      </w:tr>
      <w:tr w:rsidR="00FB5C56" w:rsidRPr="00D74566" w:rsidTr="007418D2">
        <w:trPr>
          <w:jc w:val="center"/>
        </w:trPr>
        <w:tc>
          <w:tcPr>
            <w:tcW w:w="2273" w:type="dxa"/>
            <w:vMerge w:val="restart"/>
            <w:vAlign w:val="center"/>
          </w:tcPr>
          <w:p w:rsidR="00FB5C56" w:rsidRPr="00D74566" w:rsidRDefault="00FB5C56" w:rsidP="007418D2">
            <w:pPr>
              <w:jc w:val="left"/>
              <w:rPr>
                <w:rFonts w:cs="Times New Roman"/>
                <w:sz w:val="18"/>
                <w:szCs w:val="18"/>
              </w:rPr>
            </w:pPr>
            <w:r w:rsidRPr="00D74566">
              <w:rPr>
                <w:rFonts w:cs="Times New Roman"/>
                <w:sz w:val="18"/>
                <w:szCs w:val="18"/>
              </w:rPr>
              <w:t xml:space="preserve">Outcome 12.1 Environment and Climate Change-friendly Policies, </w:t>
            </w:r>
            <w:proofErr w:type="spellStart"/>
            <w:r w:rsidRPr="00D74566">
              <w:rPr>
                <w:rFonts w:cs="Times New Roman"/>
                <w:sz w:val="18"/>
                <w:szCs w:val="18"/>
              </w:rPr>
              <w:t>Programmes</w:t>
            </w:r>
            <w:proofErr w:type="spellEnd"/>
            <w:r w:rsidRPr="00D74566">
              <w:rPr>
                <w:rFonts w:cs="Times New Roman"/>
                <w:sz w:val="18"/>
                <w:szCs w:val="18"/>
              </w:rPr>
              <w:t xml:space="preserve"> and Awareness strengthened at all levels for Resilience</w:t>
            </w:r>
          </w:p>
        </w:tc>
        <w:tc>
          <w:tcPr>
            <w:tcW w:w="2880" w:type="dxa"/>
            <w:vMerge w:val="restart"/>
            <w:vAlign w:val="center"/>
          </w:tcPr>
          <w:p w:rsidR="00FB5C56" w:rsidRPr="00D74566" w:rsidRDefault="00FB5C56" w:rsidP="007418D2">
            <w:pPr>
              <w:jc w:val="left"/>
              <w:rPr>
                <w:rFonts w:eastAsia="MS Mincho" w:cs="Times New Roman"/>
                <w:sz w:val="18"/>
                <w:szCs w:val="18"/>
              </w:rPr>
            </w:pPr>
            <w:r w:rsidRPr="00D74566">
              <w:rPr>
                <w:rFonts w:eastAsia="MS Mincho" w:cs="Times New Roman"/>
                <w:sz w:val="18"/>
                <w:szCs w:val="18"/>
              </w:rPr>
              <w:t>Establish appropriate, functional, and well-coordinated institutional and regulatory frameworks for enhanced enforcement of environmental laws</w:t>
            </w:r>
          </w:p>
        </w:tc>
        <w:tc>
          <w:tcPr>
            <w:tcW w:w="3870" w:type="dxa"/>
            <w:vAlign w:val="center"/>
          </w:tcPr>
          <w:p w:rsidR="00FB5C56" w:rsidRPr="00D74566" w:rsidRDefault="00FB5C56" w:rsidP="007418D2">
            <w:pPr>
              <w:ind w:left="119"/>
              <w:jc w:val="left"/>
              <w:rPr>
                <w:rFonts w:cs="Times New Roman"/>
                <w:sz w:val="18"/>
                <w:szCs w:val="18"/>
              </w:rPr>
            </w:pPr>
            <w:r w:rsidRPr="00D74566">
              <w:rPr>
                <w:rFonts w:cs="Times New Roman"/>
                <w:sz w:val="18"/>
                <w:szCs w:val="18"/>
                <w:u w:val="single"/>
              </w:rPr>
              <w:t>Strategic Objective 1</w:t>
            </w:r>
            <w:r w:rsidRPr="00D74566">
              <w:rPr>
                <w:rFonts w:cs="Times New Roman"/>
                <w:sz w:val="18"/>
                <w:szCs w:val="18"/>
              </w:rPr>
              <w:t>: Promote well-being of Gambians through socially responsive integrated environmental management</w:t>
            </w:r>
          </w:p>
        </w:tc>
      </w:tr>
      <w:tr w:rsidR="00FB5C56" w:rsidRPr="00D74566" w:rsidTr="007418D2">
        <w:trPr>
          <w:jc w:val="center"/>
        </w:trPr>
        <w:tc>
          <w:tcPr>
            <w:tcW w:w="2273" w:type="dxa"/>
            <w:vMerge/>
            <w:vAlign w:val="center"/>
          </w:tcPr>
          <w:p w:rsidR="00FB5C56" w:rsidRPr="00D74566" w:rsidRDefault="00FB5C56" w:rsidP="007418D2">
            <w:pPr>
              <w:jc w:val="left"/>
              <w:rPr>
                <w:rFonts w:cs="Times New Roman"/>
                <w:sz w:val="18"/>
                <w:szCs w:val="18"/>
              </w:rPr>
            </w:pPr>
          </w:p>
        </w:tc>
        <w:tc>
          <w:tcPr>
            <w:tcW w:w="2880" w:type="dxa"/>
            <w:vMerge/>
            <w:vAlign w:val="center"/>
          </w:tcPr>
          <w:p w:rsidR="00FB5C56" w:rsidRPr="00D74566" w:rsidRDefault="00FB5C56" w:rsidP="007418D2">
            <w:pPr>
              <w:jc w:val="left"/>
              <w:rPr>
                <w:rFonts w:eastAsia="MS Mincho" w:cs="Times New Roman"/>
                <w:sz w:val="18"/>
                <w:szCs w:val="18"/>
              </w:rPr>
            </w:pPr>
          </w:p>
        </w:tc>
        <w:tc>
          <w:tcPr>
            <w:tcW w:w="3870" w:type="dxa"/>
            <w:vAlign w:val="center"/>
          </w:tcPr>
          <w:p w:rsidR="00FB5C56" w:rsidRPr="00D74566" w:rsidRDefault="00FB5C56" w:rsidP="007418D2">
            <w:pPr>
              <w:ind w:left="119"/>
              <w:jc w:val="left"/>
              <w:rPr>
                <w:rFonts w:cs="Times New Roman"/>
                <w:sz w:val="18"/>
                <w:szCs w:val="18"/>
              </w:rPr>
            </w:pPr>
            <w:r w:rsidRPr="00D74566">
              <w:rPr>
                <w:rFonts w:cs="Times New Roman"/>
                <w:sz w:val="18"/>
                <w:szCs w:val="18"/>
                <w:u w:val="single"/>
              </w:rPr>
              <w:t>Strategic Objective 5</w:t>
            </w:r>
            <w:r w:rsidRPr="00D74566">
              <w:rPr>
                <w:rFonts w:cs="Times New Roman"/>
                <w:sz w:val="18"/>
                <w:szCs w:val="18"/>
              </w:rPr>
              <w:t>: Strengthen the institutional framework for environmental coordination and management at local and national levels</w:t>
            </w:r>
          </w:p>
          <w:p w:rsidR="00FB5C56" w:rsidRPr="00D74566" w:rsidRDefault="00FB5C56" w:rsidP="007418D2">
            <w:pPr>
              <w:pStyle w:val="NoSpacing"/>
              <w:tabs>
                <w:tab w:val="left" w:pos="1276"/>
              </w:tabs>
              <w:spacing w:line="276" w:lineRule="auto"/>
              <w:ind w:left="119"/>
              <w:rPr>
                <w:rFonts w:ascii="Times New Roman" w:hAnsi="Times New Roman" w:cs="Times New Roman"/>
                <w:sz w:val="18"/>
                <w:szCs w:val="18"/>
              </w:rPr>
            </w:pPr>
            <w:r w:rsidRPr="00D74566">
              <w:rPr>
                <w:rFonts w:ascii="Times New Roman" w:hAnsi="Times New Roman" w:cs="Times New Roman"/>
                <w:sz w:val="18"/>
                <w:szCs w:val="18"/>
                <w:u w:val="single"/>
              </w:rPr>
              <w:t>Strategic Objective 6</w:t>
            </w:r>
            <w:r w:rsidRPr="00D74566">
              <w:rPr>
                <w:rFonts w:ascii="Times New Roman" w:hAnsi="Times New Roman" w:cs="Times New Roman"/>
                <w:sz w:val="18"/>
                <w:szCs w:val="18"/>
              </w:rPr>
              <w:t>: Enhance stakeholder participation in natural resources management by promoting public private partnerships</w:t>
            </w:r>
          </w:p>
        </w:tc>
      </w:tr>
      <w:tr w:rsidR="00FB5C56" w:rsidRPr="00D74566" w:rsidTr="007418D2">
        <w:trPr>
          <w:jc w:val="center"/>
        </w:trPr>
        <w:tc>
          <w:tcPr>
            <w:tcW w:w="2273" w:type="dxa"/>
            <w:vMerge/>
            <w:vAlign w:val="center"/>
          </w:tcPr>
          <w:p w:rsidR="00FB5C56" w:rsidRPr="00D74566" w:rsidRDefault="00FB5C56" w:rsidP="007418D2">
            <w:pPr>
              <w:jc w:val="left"/>
              <w:rPr>
                <w:rFonts w:eastAsia="MS Mincho" w:cs="Times New Roman"/>
                <w:sz w:val="18"/>
                <w:szCs w:val="18"/>
              </w:rPr>
            </w:pPr>
          </w:p>
        </w:tc>
        <w:tc>
          <w:tcPr>
            <w:tcW w:w="2880" w:type="dxa"/>
            <w:vAlign w:val="center"/>
          </w:tcPr>
          <w:p w:rsidR="00FB5C56" w:rsidRPr="00D74566" w:rsidRDefault="00FB5C56" w:rsidP="007418D2">
            <w:pPr>
              <w:jc w:val="left"/>
              <w:rPr>
                <w:rFonts w:cs="Times New Roman"/>
                <w:bCs/>
                <w:sz w:val="18"/>
                <w:szCs w:val="18"/>
              </w:rPr>
            </w:pPr>
            <w:r w:rsidRPr="00D74566">
              <w:rPr>
                <w:rFonts w:cs="Times New Roman"/>
                <w:sz w:val="18"/>
                <w:szCs w:val="18"/>
              </w:rPr>
              <w:t xml:space="preserve">Undertake advocacy and </w:t>
            </w:r>
            <w:r w:rsidRPr="00D74566">
              <w:rPr>
                <w:rFonts w:cs="Times New Roman"/>
                <w:sz w:val="18"/>
                <w:szCs w:val="18"/>
              </w:rPr>
              <w:lastRenderedPageBreak/>
              <w:t>sensitization programs to build awareness and knowledge at all levels</w:t>
            </w:r>
          </w:p>
        </w:tc>
        <w:tc>
          <w:tcPr>
            <w:tcW w:w="3870" w:type="dxa"/>
            <w:vAlign w:val="center"/>
          </w:tcPr>
          <w:p w:rsidR="00FB5C56" w:rsidRPr="00D74566" w:rsidRDefault="00FB5C56" w:rsidP="007418D2">
            <w:pPr>
              <w:ind w:left="119"/>
              <w:jc w:val="left"/>
              <w:rPr>
                <w:rFonts w:cs="Times New Roman"/>
                <w:color w:val="000000" w:themeColor="text1"/>
                <w:sz w:val="18"/>
                <w:szCs w:val="18"/>
              </w:rPr>
            </w:pPr>
            <w:r w:rsidRPr="00D74566">
              <w:rPr>
                <w:rFonts w:cs="Times New Roman"/>
                <w:sz w:val="18"/>
                <w:szCs w:val="18"/>
                <w:u w:val="single"/>
              </w:rPr>
              <w:lastRenderedPageBreak/>
              <w:t>Strategic Objective 2</w:t>
            </w:r>
            <w:r w:rsidRPr="00D74566">
              <w:rPr>
                <w:rFonts w:cs="Times New Roman"/>
                <w:sz w:val="18"/>
                <w:szCs w:val="18"/>
              </w:rPr>
              <w:t xml:space="preserve">: </w:t>
            </w:r>
            <w:r w:rsidRPr="00D74566">
              <w:rPr>
                <w:rFonts w:cs="Times New Roman"/>
                <w:color w:val="000000" w:themeColor="text1"/>
                <w:sz w:val="18"/>
                <w:szCs w:val="18"/>
              </w:rPr>
              <w:t>Strengthen evidence-</w:t>
            </w:r>
            <w:r w:rsidRPr="00D74566">
              <w:rPr>
                <w:rFonts w:cs="Times New Roman"/>
                <w:color w:val="000000" w:themeColor="text1"/>
                <w:sz w:val="18"/>
                <w:szCs w:val="18"/>
              </w:rPr>
              <w:lastRenderedPageBreak/>
              <w:t>based management of natural resources and ecosystems</w:t>
            </w:r>
          </w:p>
        </w:tc>
      </w:tr>
      <w:tr w:rsidR="005C2216" w:rsidRPr="00D74566" w:rsidTr="007418D2">
        <w:trPr>
          <w:jc w:val="center"/>
        </w:trPr>
        <w:tc>
          <w:tcPr>
            <w:tcW w:w="2273" w:type="dxa"/>
            <w:vMerge/>
            <w:vAlign w:val="center"/>
          </w:tcPr>
          <w:p w:rsidR="005C2216" w:rsidRPr="00D74566" w:rsidRDefault="005C2216" w:rsidP="007418D2">
            <w:pPr>
              <w:jc w:val="left"/>
              <w:rPr>
                <w:rFonts w:cs="Times New Roman"/>
                <w:bCs/>
                <w:sz w:val="18"/>
                <w:szCs w:val="18"/>
              </w:rPr>
            </w:pPr>
          </w:p>
        </w:tc>
        <w:tc>
          <w:tcPr>
            <w:tcW w:w="2880" w:type="dxa"/>
            <w:vMerge w:val="restart"/>
            <w:vAlign w:val="center"/>
          </w:tcPr>
          <w:p w:rsidR="005C2216" w:rsidRPr="00D74566" w:rsidRDefault="005C2216" w:rsidP="007418D2">
            <w:pPr>
              <w:jc w:val="left"/>
              <w:rPr>
                <w:rFonts w:cs="Times New Roman"/>
                <w:bCs/>
                <w:sz w:val="18"/>
                <w:szCs w:val="18"/>
              </w:rPr>
            </w:pPr>
            <w:r w:rsidRPr="00D74566">
              <w:rPr>
                <w:rFonts w:cs="Times New Roman"/>
                <w:sz w:val="18"/>
                <w:szCs w:val="18"/>
              </w:rPr>
              <w:t>Develop human and institutional capacities for sound environmental management</w:t>
            </w:r>
          </w:p>
        </w:tc>
        <w:tc>
          <w:tcPr>
            <w:tcW w:w="3870" w:type="dxa"/>
            <w:vAlign w:val="center"/>
          </w:tcPr>
          <w:p w:rsidR="005C2216" w:rsidRPr="00D74566" w:rsidRDefault="005C2216" w:rsidP="007418D2">
            <w:pPr>
              <w:ind w:left="119"/>
              <w:jc w:val="left"/>
              <w:rPr>
                <w:rFonts w:cs="Times New Roman"/>
                <w:sz w:val="18"/>
                <w:szCs w:val="18"/>
              </w:rPr>
            </w:pPr>
            <w:r w:rsidRPr="00D74566">
              <w:rPr>
                <w:rFonts w:cs="Times New Roman"/>
                <w:sz w:val="18"/>
                <w:szCs w:val="18"/>
                <w:u w:val="single"/>
              </w:rPr>
              <w:t>Strategic Objective 4</w:t>
            </w:r>
            <w:r w:rsidRPr="00D74566">
              <w:rPr>
                <w:rFonts w:cs="Times New Roman"/>
                <w:sz w:val="18"/>
                <w:szCs w:val="18"/>
              </w:rPr>
              <w:t>: Strengthen institutional leadership capacities in strategic oversight of policy and program implementation</w:t>
            </w:r>
          </w:p>
        </w:tc>
      </w:tr>
      <w:tr w:rsidR="005C2216" w:rsidRPr="00D74566" w:rsidTr="007418D2">
        <w:trPr>
          <w:jc w:val="center"/>
        </w:trPr>
        <w:tc>
          <w:tcPr>
            <w:tcW w:w="2273" w:type="dxa"/>
            <w:vMerge/>
            <w:vAlign w:val="center"/>
          </w:tcPr>
          <w:p w:rsidR="005C2216" w:rsidRPr="00D74566" w:rsidRDefault="005C2216" w:rsidP="007418D2">
            <w:pPr>
              <w:jc w:val="left"/>
              <w:rPr>
                <w:rFonts w:cs="Times New Roman"/>
                <w:bCs/>
                <w:sz w:val="18"/>
                <w:szCs w:val="18"/>
              </w:rPr>
            </w:pPr>
          </w:p>
        </w:tc>
        <w:tc>
          <w:tcPr>
            <w:tcW w:w="2880" w:type="dxa"/>
            <w:vMerge/>
            <w:vAlign w:val="center"/>
          </w:tcPr>
          <w:p w:rsidR="005C2216" w:rsidRPr="00D74566" w:rsidRDefault="005C2216" w:rsidP="007418D2">
            <w:pPr>
              <w:jc w:val="left"/>
              <w:rPr>
                <w:rFonts w:cs="Times New Roman"/>
                <w:sz w:val="18"/>
                <w:szCs w:val="18"/>
              </w:rPr>
            </w:pPr>
          </w:p>
        </w:tc>
        <w:tc>
          <w:tcPr>
            <w:tcW w:w="3870" w:type="dxa"/>
            <w:vAlign w:val="center"/>
          </w:tcPr>
          <w:p w:rsidR="005C2216" w:rsidRPr="00D74566" w:rsidRDefault="005C2216" w:rsidP="007418D2">
            <w:pPr>
              <w:ind w:left="119"/>
              <w:jc w:val="left"/>
              <w:rPr>
                <w:rFonts w:cs="Times New Roman"/>
                <w:sz w:val="18"/>
                <w:szCs w:val="18"/>
              </w:rPr>
            </w:pPr>
            <w:r w:rsidRPr="00D74566">
              <w:rPr>
                <w:rFonts w:cs="Times New Roman"/>
                <w:sz w:val="18"/>
                <w:szCs w:val="18"/>
                <w:u w:val="single"/>
              </w:rPr>
              <w:t>Strategic Objective 7</w:t>
            </w:r>
            <w:r w:rsidRPr="00D74566">
              <w:rPr>
                <w:rFonts w:cs="Times New Roman"/>
                <w:sz w:val="18"/>
                <w:szCs w:val="18"/>
              </w:rPr>
              <w:t>: Mobilize sufficient financial resources for strategic plan implementation</w:t>
            </w:r>
          </w:p>
        </w:tc>
      </w:tr>
      <w:tr w:rsidR="00FB5C56" w:rsidRPr="00D74566" w:rsidTr="007418D2">
        <w:trPr>
          <w:jc w:val="center"/>
        </w:trPr>
        <w:tc>
          <w:tcPr>
            <w:tcW w:w="2273" w:type="dxa"/>
            <w:vMerge w:val="restart"/>
            <w:vAlign w:val="center"/>
          </w:tcPr>
          <w:p w:rsidR="00FB5C56" w:rsidRPr="00D74566" w:rsidRDefault="00FB5C56" w:rsidP="007418D2">
            <w:pPr>
              <w:jc w:val="left"/>
              <w:rPr>
                <w:rFonts w:eastAsia="MS Mincho" w:cs="Times New Roman"/>
                <w:sz w:val="18"/>
                <w:szCs w:val="18"/>
              </w:rPr>
            </w:pPr>
            <w:r w:rsidRPr="00D74566">
              <w:rPr>
                <w:rFonts w:eastAsia="MS Mincho" w:cs="Times New Roman"/>
                <w:sz w:val="18"/>
                <w:szCs w:val="18"/>
              </w:rPr>
              <w:t>Outcome 12.2: Emergency and Disaster Risk Reduction and Response strengthened at all levels</w:t>
            </w:r>
          </w:p>
        </w:tc>
        <w:tc>
          <w:tcPr>
            <w:tcW w:w="2880" w:type="dxa"/>
            <w:vAlign w:val="center"/>
          </w:tcPr>
          <w:p w:rsidR="00FB5C56" w:rsidRPr="00D74566" w:rsidRDefault="00FB5C56" w:rsidP="007418D2">
            <w:pPr>
              <w:jc w:val="left"/>
              <w:rPr>
                <w:rFonts w:cs="Times New Roman"/>
                <w:bCs/>
                <w:sz w:val="18"/>
                <w:szCs w:val="18"/>
              </w:rPr>
            </w:pPr>
            <w:r w:rsidRPr="00D74566">
              <w:rPr>
                <w:rFonts w:cs="Times New Roman"/>
                <w:sz w:val="18"/>
                <w:szCs w:val="18"/>
              </w:rPr>
              <w:t>Enhance Early Warning Systems (EWS)</w:t>
            </w:r>
          </w:p>
        </w:tc>
        <w:tc>
          <w:tcPr>
            <w:tcW w:w="3870" w:type="dxa"/>
            <w:vAlign w:val="center"/>
          </w:tcPr>
          <w:p w:rsidR="00FB5C56" w:rsidRPr="00D74566" w:rsidRDefault="00FB5C56" w:rsidP="007418D2">
            <w:pPr>
              <w:ind w:left="119"/>
              <w:jc w:val="left"/>
              <w:rPr>
                <w:rFonts w:cs="Times New Roman"/>
                <w:sz w:val="18"/>
                <w:szCs w:val="18"/>
              </w:rPr>
            </w:pPr>
          </w:p>
        </w:tc>
      </w:tr>
      <w:tr w:rsidR="00FB5C56" w:rsidRPr="00D74566" w:rsidTr="007418D2">
        <w:trPr>
          <w:jc w:val="center"/>
        </w:trPr>
        <w:tc>
          <w:tcPr>
            <w:tcW w:w="2273" w:type="dxa"/>
            <w:vMerge/>
            <w:vAlign w:val="center"/>
          </w:tcPr>
          <w:p w:rsidR="00FB5C56" w:rsidRPr="00D74566" w:rsidRDefault="00FB5C56" w:rsidP="007418D2">
            <w:pPr>
              <w:jc w:val="left"/>
              <w:rPr>
                <w:rFonts w:cs="Times New Roman"/>
                <w:bCs/>
                <w:sz w:val="18"/>
                <w:szCs w:val="18"/>
              </w:rPr>
            </w:pPr>
          </w:p>
        </w:tc>
        <w:tc>
          <w:tcPr>
            <w:tcW w:w="2880" w:type="dxa"/>
            <w:vAlign w:val="center"/>
          </w:tcPr>
          <w:p w:rsidR="00FB5C56" w:rsidRPr="00D74566" w:rsidRDefault="00FB5C56" w:rsidP="007418D2">
            <w:pPr>
              <w:jc w:val="left"/>
              <w:rPr>
                <w:rFonts w:cs="Times New Roman"/>
                <w:bCs/>
                <w:sz w:val="18"/>
                <w:szCs w:val="18"/>
              </w:rPr>
            </w:pPr>
            <w:r w:rsidRPr="00D74566">
              <w:rPr>
                <w:rFonts w:cs="Times New Roman"/>
                <w:sz w:val="18"/>
                <w:szCs w:val="18"/>
              </w:rPr>
              <w:t xml:space="preserve">Develop and implement a resilience </w:t>
            </w:r>
            <w:proofErr w:type="spellStart"/>
            <w:r w:rsidRPr="00D74566">
              <w:rPr>
                <w:rFonts w:cs="Times New Roman"/>
                <w:sz w:val="18"/>
                <w:szCs w:val="18"/>
              </w:rPr>
              <w:t>programme</w:t>
            </w:r>
            <w:proofErr w:type="spellEnd"/>
            <w:r w:rsidRPr="00D74566">
              <w:rPr>
                <w:rFonts w:cs="Times New Roman"/>
                <w:sz w:val="18"/>
                <w:szCs w:val="18"/>
              </w:rPr>
              <w:t xml:space="preserve"> for both urban and rural areas</w:t>
            </w:r>
          </w:p>
        </w:tc>
        <w:tc>
          <w:tcPr>
            <w:tcW w:w="3870" w:type="dxa"/>
            <w:vAlign w:val="center"/>
          </w:tcPr>
          <w:p w:rsidR="00FB5C56" w:rsidRPr="00D74566" w:rsidRDefault="00FB5C56" w:rsidP="007418D2">
            <w:pPr>
              <w:ind w:left="119"/>
              <w:jc w:val="left"/>
              <w:rPr>
                <w:rFonts w:cs="Times New Roman"/>
                <w:sz w:val="18"/>
                <w:szCs w:val="18"/>
              </w:rPr>
            </w:pPr>
            <w:r w:rsidRPr="00D74566">
              <w:rPr>
                <w:rFonts w:cs="Times New Roman"/>
                <w:sz w:val="18"/>
                <w:szCs w:val="18"/>
                <w:u w:val="single"/>
              </w:rPr>
              <w:t>Strategic Objective 8:</w:t>
            </w:r>
            <w:r w:rsidRPr="00D74566">
              <w:rPr>
                <w:rFonts w:cs="Times New Roman"/>
                <w:sz w:val="18"/>
                <w:szCs w:val="18"/>
              </w:rPr>
              <w:t xml:space="preserve"> Implement programs and activities in partnership with other government Ministries, Departments, and Agencies (MDAs), as well as civil society, the private sector, and international development partners.</w:t>
            </w:r>
          </w:p>
        </w:tc>
      </w:tr>
      <w:tr w:rsidR="005C2216" w:rsidRPr="00D74566" w:rsidTr="007418D2">
        <w:trPr>
          <w:jc w:val="center"/>
        </w:trPr>
        <w:tc>
          <w:tcPr>
            <w:tcW w:w="2273" w:type="dxa"/>
            <w:vMerge w:val="restart"/>
            <w:vAlign w:val="center"/>
          </w:tcPr>
          <w:p w:rsidR="005C2216" w:rsidRPr="00D74566" w:rsidRDefault="005C2216" w:rsidP="007418D2">
            <w:pPr>
              <w:jc w:val="left"/>
              <w:rPr>
                <w:rFonts w:cs="Times New Roman"/>
                <w:sz w:val="18"/>
                <w:szCs w:val="18"/>
              </w:rPr>
            </w:pPr>
            <w:r w:rsidRPr="00D74566">
              <w:rPr>
                <w:rFonts w:cs="Times New Roman"/>
                <w:sz w:val="18"/>
                <w:szCs w:val="18"/>
              </w:rPr>
              <w:t>Outcome 12.3: Natural Resources sustainably managed and utilized</w:t>
            </w:r>
          </w:p>
        </w:tc>
        <w:tc>
          <w:tcPr>
            <w:tcW w:w="2880" w:type="dxa"/>
            <w:vAlign w:val="center"/>
          </w:tcPr>
          <w:p w:rsidR="005C2216" w:rsidRPr="00D74566" w:rsidRDefault="005C2216" w:rsidP="007418D2">
            <w:pPr>
              <w:jc w:val="left"/>
              <w:rPr>
                <w:rFonts w:cs="Times New Roman"/>
                <w:bCs/>
                <w:sz w:val="18"/>
                <w:szCs w:val="18"/>
              </w:rPr>
            </w:pPr>
            <w:r w:rsidRPr="00D74566">
              <w:rPr>
                <w:rFonts w:cs="Times New Roman"/>
                <w:sz w:val="18"/>
                <w:szCs w:val="18"/>
              </w:rPr>
              <w:t>Consolidate and enhance management of protected areas and forests including the promotion of ecotourism</w:t>
            </w:r>
          </w:p>
        </w:tc>
        <w:tc>
          <w:tcPr>
            <w:tcW w:w="3870" w:type="dxa"/>
            <w:vMerge w:val="restart"/>
            <w:vAlign w:val="center"/>
          </w:tcPr>
          <w:p w:rsidR="005C2216" w:rsidRPr="00D74566" w:rsidRDefault="005C2216" w:rsidP="007418D2">
            <w:pPr>
              <w:ind w:left="119"/>
              <w:jc w:val="left"/>
              <w:rPr>
                <w:rFonts w:cs="Times New Roman"/>
                <w:sz w:val="18"/>
                <w:szCs w:val="18"/>
              </w:rPr>
            </w:pPr>
            <w:r w:rsidRPr="00D74566">
              <w:rPr>
                <w:rFonts w:cs="Times New Roman"/>
                <w:sz w:val="18"/>
                <w:szCs w:val="18"/>
                <w:u w:val="single"/>
              </w:rPr>
              <w:t>Strategic Objective 3</w:t>
            </w:r>
            <w:r w:rsidRPr="00D74566">
              <w:rPr>
                <w:rFonts w:cs="Times New Roman"/>
                <w:sz w:val="18"/>
                <w:szCs w:val="18"/>
              </w:rPr>
              <w:t>: Establish and strengthen a national system of protected areas (forest, wildlife sanctuaries, marine parks, and well capture zones)</w:t>
            </w:r>
          </w:p>
        </w:tc>
      </w:tr>
      <w:tr w:rsidR="005C2216" w:rsidRPr="00D74566" w:rsidTr="007418D2">
        <w:trPr>
          <w:jc w:val="center"/>
        </w:trPr>
        <w:tc>
          <w:tcPr>
            <w:tcW w:w="2273" w:type="dxa"/>
            <w:vMerge/>
            <w:vAlign w:val="center"/>
          </w:tcPr>
          <w:p w:rsidR="005C2216" w:rsidRPr="00D74566" w:rsidRDefault="005C2216" w:rsidP="007418D2">
            <w:pPr>
              <w:jc w:val="left"/>
              <w:rPr>
                <w:rFonts w:cs="Times New Roman"/>
                <w:bCs/>
                <w:sz w:val="18"/>
                <w:szCs w:val="18"/>
              </w:rPr>
            </w:pPr>
          </w:p>
        </w:tc>
        <w:tc>
          <w:tcPr>
            <w:tcW w:w="2880" w:type="dxa"/>
            <w:vAlign w:val="center"/>
          </w:tcPr>
          <w:p w:rsidR="005C2216" w:rsidRPr="00D74566" w:rsidRDefault="005C2216" w:rsidP="007418D2">
            <w:pPr>
              <w:jc w:val="left"/>
              <w:rPr>
                <w:rFonts w:cs="Times New Roman"/>
                <w:sz w:val="18"/>
                <w:szCs w:val="18"/>
              </w:rPr>
            </w:pPr>
            <w:r w:rsidRPr="00D74566">
              <w:rPr>
                <w:rFonts w:cs="Times New Roman"/>
                <w:sz w:val="18"/>
                <w:szCs w:val="18"/>
              </w:rPr>
              <w:t>Sensitize and build capacities of communities in natural resource management to minimize deforestation and human-wildlife conflict</w:t>
            </w:r>
          </w:p>
        </w:tc>
        <w:tc>
          <w:tcPr>
            <w:tcW w:w="3870" w:type="dxa"/>
            <w:vMerge/>
            <w:vAlign w:val="center"/>
          </w:tcPr>
          <w:p w:rsidR="005C2216" w:rsidRPr="00D74566" w:rsidRDefault="005C2216" w:rsidP="007418D2">
            <w:pPr>
              <w:ind w:left="119"/>
              <w:jc w:val="left"/>
              <w:rPr>
                <w:rFonts w:cs="Times New Roman"/>
                <w:sz w:val="18"/>
                <w:szCs w:val="18"/>
              </w:rPr>
            </w:pPr>
          </w:p>
        </w:tc>
      </w:tr>
      <w:tr w:rsidR="00D74566" w:rsidRPr="00D74566" w:rsidTr="007418D2">
        <w:trPr>
          <w:jc w:val="center"/>
        </w:trPr>
        <w:tc>
          <w:tcPr>
            <w:tcW w:w="2273" w:type="dxa"/>
            <w:vAlign w:val="center"/>
          </w:tcPr>
          <w:p w:rsidR="00D74566" w:rsidRPr="00D74566" w:rsidRDefault="00D74566" w:rsidP="007418D2">
            <w:pPr>
              <w:autoSpaceDE w:val="0"/>
              <w:autoSpaceDN w:val="0"/>
              <w:adjustRightInd w:val="0"/>
              <w:jc w:val="left"/>
              <w:rPr>
                <w:rFonts w:cs="Times New Roman"/>
                <w:sz w:val="18"/>
                <w:szCs w:val="18"/>
              </w:rPr>
            </w:pPr>
            <w:r w:rsidRPr="00D74566">
              <w:rPr>
                <w:rFonts w:cs="Times New Roman"/>
                <w:sz w:val="18"/>
                <w:szCs w:val="18"/>
              </w:rPr>
              <w:t xml:space="preserve">Outcome 12.4: Strengthened policy environment and tools for appropriate land use planning and management </w:t>
            </w:r>
          </w:p>
        </w:tc>
        <w:tc>
          <w:tcPr>
            <w:tcW w:w="2880" w:type="dxa"/>
            <w:vAlign w:val="center"/>
          </w:tcPr>
          <w:p w:rsidR="00D74566" w:rsidRPr="00D74566" w:rsidRDefault="00D74566" w:rsidP="007418D2">
            <w:pPr>
              <w:autoSpaceDE w:val="0"/>
              <w:autoSpaceDN w:val="0"/>
              <w:adjustRightInd w:val="0"/>
              <w:jc w:val="left"/>
              <w:rPr>
                <w:rFonts w:eastAsia="MS Mincho" w:cs="Times New Roman"/>
                <w:sz w:val="18"/>
                <w:szCs w:val="18"/>
              </w:rPr>
            </w:pPr>
            <w:r w:rsidRPr="00D74566">
              <w:rPr>
                <w:rFonts w:eastAsia="MS Mincho" w:cs="Times New Roman"/>
                <w:sz w:val="18"/>
                <w:szCs w:val="18"/>
              </w:rPr>
              <w:t>Government will formulate a National Land Policy</w:t>
            </w:r>
          </w:p>
        </w:tc>
        <w:tc>
          <w:tcPr>
            <w:tcW w:w="3870" w:type="dxa"/>
            <w:vAlign w:val="center"/>
          </w:tcPr>
          <w:p w:rsidR="00D74566" w:rsidRPr="00D74566" w:rsidRDefault="00D74566" w:rsidP="007418D2">
            <w:pPr>
              <w:ind w:left="119"/>
              <w:jc w:val="left"/>
              <w:rPr>
                <w:rFonts w:cs="Times New Roman"/>
                <w:sz w:val="18"/>
                <w:szCs w:val="18"/>
              </w:rPr>
            </w:pPr>
            <w:r w:rsidRPr="00D74566">
              <w:rPr>
                <w:rFonts w:cs="Times New Roman"/>
                <w:sz w:val="18"/>
                <w:szCs w:val="18"/>
                <w:u w:val="single"/>
              </w:rPr>
              <w:t>Strategic Objective 8:</w:t>
            </w:r>
            <w:r w:rsidRPr="00D74566">
              <w:rPr>
                <w:rFonts w:cs="Times New Roman"/>
                <w:sz w:val="18"/>
                <w:szCs w:val="18"/>
              </w:rPr>
              <w:t xml:space="preserve"> Implement programs and activities in partnership with other government Ministries, Departments, and Agencies (MDAs), as well as civil society, the private sector, and international development partners.</w:t>
            </w:r>
          </w:p>
        </w:tc>
      </w:tr>
    </w:tbl>
    <w:p w:rsidR="00C72F1F" w:rsidRPr="00A81B05" w:rsidRDefault="00C72F1F" w:rsidP="008145CF">
      <w:pPr>
        <w:pStyle w:val="Heading1"/>
      </w:pPr>
      <w:bookmarkStart w:id="42" w:name="_Toc11070088"/>
      <w:r w:rsidRPr="00A81B05">
        <w:t>PROGRAMS</w:t>
      </w:r>
      <w:bookmarkEnd w:id="42"/>
    </w:p>
    <w:p w:rsidR="00FC67BF" w:rsidRDefault="00FC67BF" w:rsidP="004D28DC">
      <w:pPr>
        <w:pStyle w:val="NoSpacing"/>
        <w:tabs>
          <w:tab w:val="left" w:pos="1276"/>
        </w:tabs>
        <w:spacing w:line="276" w:lineRule="auto"/>
        <w:rPr>
          <w:rFonts w:ascii="Times New Roman" w:hAnsi="Times New Roman" w:cs="Times New Roman"/>
          <w:sz w:val="24"/>
          <w:szCs w:val="24"/>
        </w:rPr>
      </w:pPr>
      <w:r>
        <w:rPr>
          <w:rFonts w:ascii="Times New Roman" w:hAnsi="Times New Roman" w:cs="Times New Roman"/>
          <w:sz w:val="24"/>
          <w:szCs w:val="24"/>
        </w:rPr>
        <w:t xml:space="preserve">Over the next four </w:t>
      </w:r>
      <w:r w:rsidR="0011147B">
        <w:rPr>
          <w:rFonts w:ascii="Times New Roman" w:hAnsi="Times New Roman" w:cs="Times New Roman"/>
          <w:sz w:val="24"/>
          <w:szCs w:val="24"/>
        </w:rPr>
        <w:t>years, M</w:t>
      </w:r>
      <w:r w:rsidR="00A44DB6" w:rsidRPr="00A44DB6">
        <w:rPr>
          <w:rFonts w:ascii="Times New Roman" w:hAnsi="Times New Roman" w:cs="Times New Roman"/>
          <w:sz w:val="24"/>
          <w:szCs w:val="24"/>
        </w:rPr>
        <w:t>ECC</w:t>
      </w:r>
      <w:r w:rsidR="0011147B">
        <w:rPr>
          <w:rFonts w:ascii="Times New Roman" w:hAnsi="Times New Roman" w:cs="Times New Roman"/>
          <w:sz w:val="24"/>
          <w:szCs w:val="24"/>
        </w:rPr>
        <w:t>NAR</w:t>
      </w:r>
      <w:r w:rsidR="00696D91">
        <w:rPr>
          <w:rFonts w:ascii="Times New Roman" w:hAnsi="Times New Roman" w:cs="Times New Roman"/>
          <w:sz w:val="24"/>
          <w:szCs w:val="24"/>
        </w:rPr>
        <w:t xml:space="preserve"> will implement</w:t>
      </w:r>
      <w:r>
        <w:rPr>
          <w:rFonts w:ascii="Times New Roman" w:hAnsi="Times New Roman" w:cs="Times New Roman"/>
          <w:sz w:val="24"/>
          <w:szCs w:val="24"/>
        </w:rPr>
        <w:t xml:space="preserve"> various </w:t>
      </w:r>
      <w:r w:rsidR="00E521DF">
        <w:rPr>
          <w:rFonts w:ascii="Times New Roman" w:hAnsi="Times New Roman" w:cs="Times New Roman"/>
          <w:sz w:val="24"/>
          <w:szCs w:val="24"/>
        </w:rPr>
        <w:t xml:space="preserve">priority </w:t>
      </w:r>
      <w:r w:rsidR="00A44DB6" w:rsidRPr="00A44DB6">
        <w:rPr>
          <w:rFonts w:ascii="Times New Roman" w:hAnsi="Times New Roman" w:cs="Times New Roman"/>
          <w:sz w:val="24"/>
          <w:szCs w:val="24"/>
        </w:rPr>
        <w:t xml:space="preserve">programs </w:t>
      </w:r>
      <w:r>
        <w:rPr>
          <w:rFonts w:ascii="Times New Roman" w:hAnsi="Times New Roman" w:cs="Times New Roman"/>
          <w:sz w:val="24"/>
          <w:szCs w:val="24"/>
        </w:rPr>
        <w:t xml:space="preserve">and activities to achieve the 8 Strategic Objectives of the Strategic Plan. While MECCNAR will implement some of these activities and programs on its own, and through its line Departments and Agencies, some </w:t>
      </w:r>
      <w:r w:rsidR="00E521DF">
        <w:rPr>
          <w:rFonts w:ascii="Times New Roman" w:hAnsi="Times New Roman" w:cs="Times New Roman"/>
          <w:sz w:val="24"/>
          <w:szCs w:val="24"/>
        </w:rPr>
        <w:t xml:space="preserve">of the activities </w:t>
      </w:r>
      <w:r>
        <w:rPr>
          <w:rFonts w:ascii="Times New Roman" w:hAnsi="Times New Roman" w:cs="Times New Roman"/>
          <w:sz w:val="24"/>
          <w:szCs w:val="24"/>
        </w:rPr>
        <w:t>will be implemented in partnership with other Ministries, Departments, and Agencies as well as the civil society organizations, the private sector, and international development partners. A detailed list of the activities that will be implemented under each Strategic O</w:t>
      </w:r>
      <w:r w:rsidR="003901D8">
        <w:rPr>
          <w:rFonts w:ascii="Times New Roman" w:hAnsi="Times New Roman" w:cs="Times New Roman"/>
          <w:sz w:val="24"/>
          <w:szCs w:val="24"/>
        </w:rPr>
        <w:t xml:space="preserve">bjective is provided in Section </w:t>
      </w:r>
      <w:r w:rsidR="007A442D">
        <w:rPr>
          <w:rFonts w:ascii="Times New Roman" w:hAnsi="Times New Roman" w:cs="Times New Roman"/>
          <w:sz w:val="24"/>
          <w:szCs w:val="24"/>
        </w:rPr>
        <w:fldChar w:fldCharType="begin"/>
      </w:r>
      <w:r w:rsidR="003901D8">
        <w:rPr>
          <w:rFonts w:ascii="Times New Roman" w:hAnsi="Times New Roman" w:cs="Times New Roman"/>
          <w:sz w:val="24"/>
          <w:szCs w:val="24"/>
        </w:rPr>
        <w:instrText xml:space="preserve"> REF _Ref505532516 \w \h </w:instrText>
      </w:r>
      <w:r w:rsidR="007A442D">
        <w:rPr>
          <w:rFonts w:ascii="Times New Roman" w:hAnsi="Times New Roman" w:cs="Times New Roman"/>
          <w:sz w:val="24"/>
          <w:szCs w:val="24"/>
        </w:rPr>
      </w:r>
      <w:r w:rsidR="007A442D">
        <w:rPr>
          <w:rFonts w:ascii="Times New Roman" w:hAnsi="Times New Roman" w:cs="Times New Roman"/>
          <w:sz w:val="24"/>
          <w:szCs w:val="24"/>
        </w:rPr>
        <w:fldChar w:fldCharType="separate"/>
      </w:r>
      <w:r w:rsidR="00C86A1D">
        <w:rPr>
          <w:rFonts w:ascii="Times New Roman" w:hAnsi="Times New Roman" w:cs="Times New Roman"/>
          <w:sz w:val="24"/>
          <w:szCs w:val="24"/>
        </w:rPr>
        <w:t>5.1</w:t>
      </w:r>
      <w:r w:rsidR="007A442D">
        <w:rPr>
          <w:rFonts w:ascii="Times New Roman" w:hAnsi="Times New Roman" w:cs="Times New Roman"/>
          <w:sz w:val="24"/>
          <w:szCs w:val="24"/>
        </w:rPr>
        <w:fldChar w:fldCharType="end"/>
      </w:r>
      <w:r>
        <w:rPr>
          <w:rFonts w:ascii="Times New Roman" w:hAnsi="Times New Roman" w:cs="Times New Roman"/>
          <w:sz w:val="24"/>
          <w:szCs w:val="24"/>
        </w:rPr>
        <w:t xml:space="preserve"> (</w:t>
      </w:r>
      <w:r w:rsidR="003901D8">
        <w:rPr>
          <w:rFonts w:ascii="Times New Roman" w:hAnsi="Times New Roman" w:cs="Times New Roman"/>
          <w:sz w:val="24"/>
          <w:szCs w:val="24"/>
        </w:rPr>
        <w:t>Logical Framework) below</w:t>
      </w:r>
      <w:r>
        <w:rPr>
          <w:rFonts w:ascii="Times New Roman" w:hAnsi="Times New Roman" w:cs="Times New Roman"/>
          <w:sz w:val="24"/>
          <w:szCs w:val="24"/>
        </w:rPr>
        <w:t>.</w:t>
      </w:r>
    </w:p>
    <w:p w:rsidR="004D28DC" w:rsidRPr="00A81B05" w:rsidRDefault="004D28DC" w:rsidP="00A81B05">
      <w:pPr>
        <w:pStyle w:val="Heading1"/>
      </w:pPr>
      <w:bookmarkStart w:id="43" w:name="_Toc441667508"/>
      <w:bookmarkStart w:id="44" w:name="_Toc11070089"/>
      <w:r w:rsidRPr="00A81B05">
        <w:t>IMPLEMENTATION STRATEG</w:t>
      </w:r>
      <w:bookmarkEnd w:id="43"/>
      <w:r w:rsidR="00A81B05">
        <w:t>Y</w:t>
      </w:r>
      <w:bookmarkEnd w:id="44"/>
    </w:p>
    <w:p w:rsidR="00D74566" w:rsidRDefault="0011147B" w:rsidP="00942D3A">
      <w:r>
        <w:t>The relevance of the MECCNAR</w:t>
      </w:r>
      <w:r w:rsidR="00696D91">
        <w:t xml:space="preserve"> </w:t>
      </w:r>
      <w:r w:rsidR="00512DE2">
        <w:t>S</w:t>
      </w:r>
      <w:r w:rsidR="004D28DC" w:rsidRPr="004D28DC">
        <w:t>trategic</w:t>
      </w:r>
      <w:r w:rsidR="00696D91">
        <w:t xml:space="preserve"> </w:t>
      </w:r>
      <w:r w:rsidR="004D28DC" w:rsidRPr="004D28DC">
        <w:t xml:space="preserve">Plan to the realization of the </w:t>
      </w:r>
      <w:r w:rsidR="00D74566">
        <w:t xml:space="preserve">Outcomes of the NDP </w:t>
      </w:r>
      <w:r w:rsidR="004D28DC" w:rsidRPr="004D28DC">
        <w:t>is</w:t>
      </w:r>
      <w:r w:rsidR="00696D91">
        <w:t xml:space="preserve"> </w:t>
      </w:r>
      <w:r w:rsidR="004D28DC" w:rsidRPr="004D28DC">
        <w:t>self-evident.</w:t>
      </w:r>
      <w:r w:rsidR="00696D91">
        <w:t xml:space="preserve"> </w:t>
      </w:r>
      <w:r w:rsidR="004D28DC" w:rsidRPr="004D28DC">
        <w:t>Considering that the performance of most economic sectors still rely on increasing u</w:t>
      </w:r>
      <w:r w:rsidR="00D74566">
        <w:t>tilization of natural resources i.e.</w:t>
      </w:r>
      <w:r w:rsidR="004D28DC" w:rsidRPr="004D28DC">
        <w:t xml:space="preserve">, water, land, biodiversity and ecosystem services, the need for a </w:t>
      </w:r>
      <w:r w:rsidR="00EA5A40">
        <w:t xml:space="preserve">sound </w:t>
      </w:r>
      <w:r w:rsidR="004D28DC" w:rsidRPr="004D28DC">
        <w:t>implementation strategy</w:t>
      </w:r>
      <w:r w:rsidR="00696D91">
        <w:t xml:space="preserve"> </w:t>
      </w:r>
      <w:r w:rsidR="004D28DC" w:rsidRPr="004D28DC">
        <w:t>that</w:t>
      </w:r>
      <w:r w:rsidR="00696D91">
        <w:t xml:space="preserve"> </w:t>
      </w:r>
      <w:r w:rsidR="004D28DC" w:rsidRPr="004D28DC">
        <w:t xml:space="preserve">strengthens sustainable </w:t>
      </w:r>
      <w:r w:rsidR="004D28DC" w:rsidRPr="004D28DC">
        <w:lastRenderedPageBreak/>
        <w:t>environment and natural resource management practice and contributes to the economic security for present and future g</w:t>
      </w:r>
      <w:r w:rsidR="00D74566">
        <w:t>enerations cannot be over-emphasized</w:t>
      </w:r>
      <w:r w:rsidR="004D28DC" w:rsidRPr="004D28DC">
        <w:t>.</w:t>
      </w:r>
      <w:r w:rsidR="00696D91">
        <w:t xml:space="preserve"> </w:t>
      </w:r>
      <w:r>
        <w:t>To</w:t>
      </w:r>
      <w:r w:rsidR="00D74566">
        <w:t>ward</w:t>
      </w:r>
      <w:r>
        <w:t xml:space="preserve"> this end, MECCNAR</w:t>
      </w:r>
      <w:r w:rsidR="004D28DC" w:rsidRPr="004D28DC">
        <w:t xml:space="preserve"> will deploy the following strategies in the implementation of </w:t>
      </w:r>
      <w:r w:rsidR="00696D91" w:rsidRPr="004D28DC">
        <w:t>th</w:t>
      </w:r>
      <w:r w:rsidR="00696D91">
        <w:t>is Strategic</w:t>
      </w:r>
      <w:r w:rsidR="00EA5A40">
        <w:t xml:space="preserve"> Plan</w:t>
      </w:r>
      <w:r w:rsidR="00D74566">
        <w:t>:</w:t>
      </w:r>
    </w:p>
    <w:p w:rsidR="00942D3A" w:rsidRDefault="00942D3A" w:rsidP="00D74566">
      <w:pPr>
        <w:rPr>
          <w:rFonts w:cs="Times New Roman"/>
          <w:color w:val="000000" w:themeColor="text1"/>
          <w:szCs w:val="24"/>
        </w:rPr>
      </w:pPr>
    </w:p>
    <w:p w:rsidR="00C91AC6" w:rsidRPr="00942D3A" w:rsidRDefault="004D28DC" w:rsidP="00942D3A">
      <w:pPr>
        <w:pStyle w:val="ListParagraph"/>
        <w:numPr>
          <w:ilvl w:val="0"/>
          <w:numId w:val="62"/>
        </w:numPr>
        <w:ind w:left="360"/>
        <w:rPr>
          <w:rFonts w:cs="Times New Roman"/>
          <w:b/>
          <w:szCs w:val="24"/>
        </w:rPr>
      </w:pPr>
      <w:r w:rsidRPr="00942D3A">
        <w:rPr>
          <w:rFonts w:cs="Times New Roman"/>
          <w:b/>
          <w:szCs w:val="24"/>
        </w:rPr>
        <w:t>Program-based approach</w:t>
      </w:r>
    </w:p>
    <w:p w:rsidR="0034593E" w:rsidRDefault="00C91AC6" w:rsidP="00942D3A">
      <w:r>
        <w:t>The Program-based Approach</w:t>
      </w:r>
      <w:r w:rsidR="007D3171">
        <w:t xml:space="preserve"> is </w:t>
      </w:r>
      <w:r w:rsidR="00942D3A">
        <w:t>consistent with the GoTG</w:t>
      </w:r>
      <w:r w:rsidR="00696D91">
        <w:t xml:space="preserve"> </w:t>
      </w:r>
      <w:r w:rsidR="00A245D6">
        <w:t>Integrated Fin</w:t>
      </w:r>
      <w:r w:rsidR="00942D3A">
        <w:t xml:space="preserve">ancial Management System (IFMS) </w:t>
      </w:r>
      <w:r w:rsidR="00A245D6">
        <w:t xml:space="preserve">which </w:t>
      </w:r>
      <w:r w:rsidR="00942D3A">
        <w:t>is aimed at</w:t>
      </w:r>
      <w:r w:rsidR="00A245D6">
        <w:t xml:space="preserve"> strengthen</w:t>
      </w:r>
      <w:r w:rsidR="00942D3A">
        <w:t>ing the</w:t>
      </w:r>
      <w:r w:rsidR="00A245D6">
        <w:t xml:space="preserve"> effectiveness </w:t>
      </w:r>
      <w:r w:rsidR="00942D3A">
        <w:t xml:space="preserve">and efficiency of </w:t>
      </w:r>
      <w:r w:rsidR="00A245D6">
        <w:t xml:space="preserve">government </w:t>
      </w:r>
      <w:r w:rsidR="00E32DA3">
        <w:t>financial management</w:t>
      </w:r>
      <w:r w:rsidR="006668BA">
        <w:t xml:space="preserve"> and spending</w:t>
      </w:r>
      <w:r w:rsidR="00A245D6">
        <w:t xml:space="preserve">. </w:t>
      </w:r>
      <w:r w:rsidR="006668BA">
        <w:t>The program-based approach will involve</w:t>
      </w:r>
      <w:r w:rsidR="00942D3A">
        <w:t xml:space="preserve"> three program areas and </w:t>
      </w:r>
      <w:r w:rsidR="00A245D6">
        <w:t>sub-program</w:t>
      </w:r>
      <w:r w:rsidR="00E32DA3">
        <w:t>s</w:t>
      </w:r>
      <w:r w:rsidR="00D90ECE">
        <w:t xml:space="preserve"> that M</w:t>
      </w:r>
      <w:r w:rsidR="00A245D6">
        <w:t xml:space="preserve">inistry, </w:t>
      </w:r>
      <w:r w:rsidR="00D90ECE">
        <w:t xml:space="preserve">line </w:t>
      </w:r>
      <w:r w:rsidR="00A245D6">
        <w:t>Departments and Agency</w:t>
      </w:r>
      <w:r w:rsidR="00D90ECE">
        <w:t xml:space="preserve"> will focus in the implementation of the Strategic Plan</w:t>
      </w:r>
      <w:r w:rsidR="00A245D6">
        <w:t>. Th</w:t>
      </w:r>
      <w:r w:rsidR="00942D3A">
        <w:t xml:space="preserve">e three programs are as </w:t>
      </w:r>
      <w:r w:rsidR="00942D3A" w:rsidRPr="00E3780D">
        <w:t>follows:</w:t>
      </w:r>
    </w:p>
    <w:p w:rsidR="00942D3A" w:rsidRDefault="00942D3A" w:rsidP="00942D3A"/>
    <w:p w:rsidR="00A245D6" w:rsidRDefault="00A245D6" w:rsidP="00942D3A">
      <w:bookmarkStart w:id="45" w:name="_Toc399938701"/>
      <w:r w:rsidRPr="00703EDA">
        <w:t xml:space="preserve">PROGRAM 1: </w:t>
      </w:r>
      <w:r>
        <w:t>Strategy, Policy and Management</w:t>
      </w:r>
      <w:bookmarkEnd w:id="45"/>
    </w:p>
    <w:p w:rsidR="00FF101E" w:rsidRDefault="001B0D97" w:rsidP="00942D3A">
      <w:r>
        <w:t>P</w:t>
      </w:r>
      <w:r w:rsidR="00E3538A" w:rsidRPr="00FB0840">
        <w:t>rogram area</w:t>
      </w:r>
      <w:r>
        <w:t xml:space="preserve"> 1</w:t>
      </w:r>
      <w:r w:rsidR="00E3538A" w:rsidRPr="00FB0840">
        <w:t xml:space="preserve"> </w:t>
      </w:r>
      <w:r>
        <w:t>has</w:t>
      </w:r>
      <w:r w:rsidR="00E3538A" w:rsidRPr="00FB0840">
        <w:t xml:space="preserve"> one sub-program area </w:t>
      </w:r>
      <w:r w:rsidR="00D22A22">
        <w:t>call</w:t>
      </w:r>
      <w:r w:rsidR="00E3538A" w:rsidRPr="00FB0840">
        <w:t xml:space="preserve"> the </w:t>
      </w:r>
      <w:r w:rsidR="00E43E53">
        <w:t xml:space="preserve">General Administration. The sub-program entails </w:t>
      </w:r>
      <w:r w:rsidR="00D22A22">
        <w:rPr>
          <w:rFonts w:eastAsiaTheme="majorEastAsia" w:cstheme="majorBidi"/>
          <w:bCs/>
          <w:szCs w:val="26"/>
        </w:rPr>
        <w:t xml:space="preserve">the </w:t>
      </w:r>
      <w:r w:rsidR="00696D91" w:rsidRPr="00D22A22">
        <w:rPr>
          <w:rFonts w:eastAsiaTheme="majorEastAsia" w:cstheme="majorBidi"/>
          <w:bCs/>
          <w:szCs w:val="26"/>
        </w:rPr>
        <w:t>leadership</w:t>
      </w:r>
      <w:r w:rsidR="00696D91" w:rsidRPr="00046D08">
        <w:rPr>
          <w:b/>
        </w:rPr>
        <w:t xml:space="preserve"> </w:t>
      </w:r>
      <w:r w:rsidR="00696D91" w:rsidRPr="003B207A">
        <w:t>and</w:t>
      </w:r>
      <w:r w:rsidRPr="003B207A">
        <w:t xml:space="preserve"> </w:t>
      </w:r>
      <w:r w:rsidR="00696D91" w:rsidRPr="003B207A">
        <w:t>management</w:t>
      </w:r>
      <w:r w:rsidR="00696D91">
        <w:rPr>
          <w:rFonts w:eastAsiaTheme="majorEastAsia" w:cstheme="majorBidi"/>
          <w:bCs/>
          <w:szCs w:val="26"/>
        </w:rPr>
        <w:t xml:space="preserve"> roles</w:t>
      </w:r>
      <w:r w:rsidR="00FF101E">
        <w:rPr>
          <w:rFonts w:eastAsiaTheme="majorEastAsia" w:cstheme="majorBidi"/>
          <w:bCs/>
          <w:szCs w:val="26"/>
        </w:rPr>
        <w:t xml:space="preserve"> of MECCNAR</w:t>
      </w:r>
      <w:r w:rsidR="00696D91">
        <w:rPr>
          <w:rFonts w:eastAsiaTheme="majorEastAsia" w:cstheme="majorBidi"/>
          <w:bCs/>
          <w:szCs w:val="26"/>
        </w:rPr>
        <w:t xml:space="preserve"> </w:t>
      </w:r>
      <w:r w:rsidR="00D90ECE">
        <w:t xml:space="preserve">as well </w:t>
      </w:r>
      <w:r w:rsidR="00D22A22">
        <w:t xml:space="preserve">as </w:t>
      </w:r>
      <w:r>
        <w:t xml:space="preserve">its role in </w:t>
      </w:r>
      <w:r w:rsidR="00D90ECE">
        <w:t>facilitati</w:t>
      </w:r>
      <w:r>
        <w:t>ng</w:t>
      </w:r>
      <w:r w:rsidR="00D90ECE">
        <w:t xml:space="preserve"> the implementation of polic</w:t>
      </w:r>
      <w:r w:rsidR="00D22A22">
        <w:t>ies</w:t>
      </w:r>
      <w:r w:rsidR="00D90ECE">
        <w:t xml:space="preserve"> and plans </w:t>
      </w:r>
      <w:r>
        <w:t>and</w:t>
      </w:r>
      <w:r w:rsidR="00D90ECE">
        <w:t xml:space="preserve"> as the vote </w:t>
      </w:r>
      <w:r w:rsidR="00696D91">
        <w:t>controller directing</w:t>
      </w:r>
      <w:r w:rsidR="00D22A22">
        <w:t xml:space="preserve"> and</w:t>
      </w:r>
      <w:r w:rsidR="00D90ECE">
        <w:t xml:space="preserve"> monitoring </w:t>
      </w:r>
      <w:r>
        <w:t xml:space="preserve">government </w:t>
      </w:r>
      <w:r w:rsidR="00D90ECE">
        <w:t>budget a</w:t>
      </w:r>
      <w:r w:rsidR="00D22A22">
        <w:t>n</w:t>
      </w:r>
      <w:r w:rsidR="00D90ECE">
        <w:t xml:space="preserve">d expenditure </w:t>
      </w:r>
      <w:r w:rsidR="00FF101E">
        <w:t xml:space="preserve">for itself (MECCNAR) and the </w:t>
      </w:r>
      <w:r>
        <w:t>two</w:t>
      </w:r>
      <w:r w:rsidR="00D90ECE">
        <w:t xml:space="preserve"> line departments</w:t>
      </w:r>
      <w:r w:rsidR="00FF101E">
        <w:t xml:space="preserve"> (</w:t>
      </w:r>
      <w:proofErr w:type="spellStart"/>
      <w:r w:rsidR="00FF101E">
        <w:t>DoF</w:t>
      </w:r>
      <w:proofErr w:type="spellEnd"/>
      <w:r w:rsidR="00FF101E">
        <w:t xml:space="preserve"> and DPWM),</w:t>
      </w:r>
      <w:r w:rsidR="00D90ECE">
        <w:t xml:space="preserve"> and</w:t>
      </w:r>
      <w:r w:rsidR="00FF101E">
        <w:t xml:space="preserve"> the </w:t>
      </w:r>
      <w:r w:rsidR="00D90ECE">
        <w:t xml:space="preserve">agency </w:t>
      </w:r>
      <w:r w:rsidR="00FF101E">
        <w:t>(NEA) under its purview.</w:t>
      </w:r>
    </w:p>
    <w:p w:rsidR="00942D3A" w:rsidRDefault="00942D3A" w:rsidP="00942D3A"/>
    <w:p w:rsidR="004D28DC" w:rsidRPr="00942D3A" w:rsidRDefault="00D74566" w:rsidP="00942D3A">
      <w:pPr>
        <w:pStyle w:val="ListParagraph"/>
        <w:numPr>
          <w:ilvl w:val="0"/>
          <w:numId w:val="62"/>
        </w:numPr>
        <w:ind w:left="360"/>
        <w:rPr>
          <w:rFonts w:cs="Times New Roman"/>
          <w:b/>
          <w:szCs w:val="24"/>
        </w:rPr>
      </w:pPr>
      <w:r w:rsidRPr="00942D3A">
        <w:rPr>
          <w:rFonts w:cs="Times New Roman"/>
          <w:b/>
          <w:szCs w:val="24"/>
        </w:rPr>
        <w:t>Public education, awareness-creation, and a</w:t>
      </w:r>
      <w:r w:rsidR="004D28DC" w:rsidRPr="00942D3A">
        <w:rPr>
          <w:rFonts w:cs="Times New Roman"/>
          <w:b/>
          <w:szCs w:val="24"/>
        </w:rPr>
        <w:t>dvocacy</w:t>
      </w:r>
    </w:p>
    <w:p w:rsidR="00D22A22" w:rsidRDefault="00696D91" w:rsidP="00942D3A">
      <w:r>
        <w:t>Public information</w:t>
      </w:r>
      <w:r w:rsidR="00E32DA3">
        <w:t xml:space="preserve"> and awareness campaign </w:t>
      </w:r>
      <w:r w:rsidR="00856ABE">
        <w:t>will aimed at</w:t>
      </w:r>
      <w:r w:rsidR="00E32DA3">
        <w:t xml:space="preserve"> rais</w:t>
      </w:r>
      <w:r w:rsidR="00856ABE">
        <w:t>ing</w:t>
      </w:r>
      <w:r w:rsidR="00FF101E">
        <w:t xml:space="preserve"> public understanding of </w:t>
      </w:r>
      <w:r w:rsidR="00E32DA3">
        <w:t>environment</w:t>
      </w:r>
      <w:r w:rsidR="00FF101E">
        <w:t>al issues</w:t>
      </w:r>
      <w:r w:rsidR="00E32DA3">
        <w:t xml:space="preserve"> and </w:t>
      </w:r>
      <w:r w:rsidR="00FF101E">
        <w:t>encouraging</w:t>
      </w:r>
      <w:r w:rsidR="00E32DA3">
        <w:t xml:space="preserve"> public </w:t>
      </w:r>
      <w:r w:rsidR="00856ABE">
        <w:t>participation in managing and protecting the natural environment. The pursuit of sustainable development and environmental conservation requires the public to be sufficiently sensitized about the multiple dimensions of environment and development. Awareness and understanding of environmental issues provide the basis and rationale for commitment and meaningful action towards environmentally sound and sustainable development. Through public statements, public</w:t>
      </w:r>
      <w:r w:rsidR="00FF101E">
        <w:t xml:space="preserve"> notices, meeting, and special r</w:t>
      </w:r>
      <w:r w:rsidR="00856ABE">
        <w:t xml:space="preserve">adio and TV awareness campaigns and advocacy program, </w:t>
      </w:r>
      <w:r w:rsidR="00FF101E">
        <w:t xml:space="preserve">MECCNAR and its Departments and agency will </w:t>
      </w:r>
      <w:r w:rsidR="00856ABE">
        <w:t>vigorous</w:t>
      </w:r>
      <w:r w:rsidR="00FF101E">
        <w:t xml:space="preserve">ly implement outreach programs to </w:t>
      </w:r>
      <w:r w:rsidR="00856ABE">
        <w:t>bridg</w:t>
      </w:r>
      <w:r w:rsidR="00FF101E">
        <w:t>e</w:t>
      </w:r>
      <w:r w:rsidR="00856ABE">
        <w:t xml:space="preserve"> the information gap </w:t>
      </w:r>
      <w:r w:rsidR="008A0325">
        <w:t xml:space="preserve">so as to inspire the general public </w:t>
      </w:r>
      <w:r w:rsidR="00FF101E">
        <w:t xml:space="preserve">to take </w:t>
      </w:r>
      <w:r w:rsidR="008A0325">
        <w:t>direct action to protect and sustainably use environment and natural resources.</w:t>
      </w:r>
    </w:p>
    <w:p w:rsidR="00942D3A" w:rsidRPr="00A44DB6" w:rsidRDefault="00942D3A" w:rsidP="00942D3A"/>
    <w:p w:rsidR="004D28DC" w:rsidRPr="00942D3A" w:rsidRDefault="00D74566" w:rsidP="00942D3A">
      <w:pPr>
        <w:pStyle w:val="ListParagraph"/>
        <w:numPr>
          <w:ilvl w:val="0"/>
          <w:numId w:val="62"/>
        </w:numPr>
        <w:ind w:left="360"/>
        <w:rPr>
          <w:rFonts w:cs="Times New Roman"/>
          <w:b/>
          <w:szCs w:val="24"/>
        </w:rPr>
      </w:pPr>
      <w:r w:rsidRPr="00942D3A">
        <w:rPr>
          <w:rFonts w:cs="Times New Roman"/>
          <w:b/>
          <w:szCs w:val="24"/>
        </w:rPr>
        <w:t>Building s</w:t>
      </w:r>
      <w:r w:rsidR="004D28DC" w:rsidRPr="00942D3A">
        <w:rPr>
          <w:rFonts w:cs="Times New Roman"/>
          <w:b/>
          <w:szCs w:val="24"/>
        </w:rPr>
        <w:t>tr</w:t>
      </w:r>
      <w:r w:rsidRPr="00942D3A">
        <w:rPr>
          <w:rFonts w:cs="Times New Roman"/>
          <w:b/>
          <w:szCs w:val="24"/>
        </w:rPr>
        <w:t>ategic p</w:t>
      </w:r>
      <w:r w:rsidR="004D28DC" w:rsidRPr="00942D3A">
        <w:rPr>
          <w:rFonts w:cs="Times New Roman"/>
          <w:b/>
          <w:szCs w:val="24"/>
        </w:rPr>
        <w:t>artnerships</w:t>
      </w:r>
    </w:p>
    <w:p w:rsidR="0034593E" w:rsidRDefault="00E3538A" w:rsidP="00942D3A">
      <w:r w:rsidRPr="00FB0840">
        <w:t xml:space="preserve">While recognizing its central role as the lead government institution responsible for environment and natural resources management issues in the country, </w:t>
      </w:r>
      <w:r w:rsidR="00FF101E">
        <w:t xml:space="preserve">MECCNAR </w:t>
      </w:r>
      <w:r w:rsidRPr="00FB0840">
        <w:t>equally understand</w:t>
      </w:r>
      <w:r w:rsidR="00046D08">
        <w:t>s</w:t>
      </w:r>
      <w:r w:rsidRPr="00FB0840">
        <w:t xml:space="preserve"> that environment and natural resources is</w:t>
      </w:r>
      <w:r w:rsidR="00FF101E">
        <w:t>sues are very</w:t>
      </w:r>
      <w:r w:rsidR="00E43E53">
        <w:t xml:space="preserve"> complex, diverse and cross-cutting in </w:t>
      </w:r>
      <w:r w:rsidR="00696D91">
        <w:t>nature. By</w:t>
      </w:r>
      <w:r w:rsidR="00E43E53">
        <w:t xml:space="preserve"> </w:t>
      </w:r>
      <w:r w:rsidR="00FF101E">
        <w:t>building partnerships and colla</w:t>
      </w:r>
      <w:r w:rsidR="00E43E53">
        <w:t xml:space="preserve">borating with other government institutions, private and non-governmental organizations and the civil society, </w:t>
      </w:r>
      <w:r w:rsidR="00FF101E">
        <w:t>MECCNAR</w:t>
      </w:r>
      <w:r w:rsidR="00696D91">
        <w:t xml:space="preserve"> </w:t>
      </w:r>
      <w:r w:rsidR="00E43E53">
        <w:lastRenderedPageBreak/>
        <w:t>can tap into and build synergies as well as unveil opportunities to streamline environment and natural resources considerations into activitie</w:t>
      </w:r>
      <w:r w:rsidR="00942D3A">
        <w:t>s and programs of its partners.</w:t>
      </w:r>
    </w:p>
    <w:p w:rsidR="00942D3A" w:rsidRDefault="00942D3A" w:rsidP="00942D3A">
      <w:pPr>
        <w:rPr>
          <w:szCs w:val="24"/>
        </w:rPr>
      </w:pPr>
    </w:p>
    <w:p w:rsidR="000B0811" w:rsidRPr="00942D3A" w:rsidRDefault="004D28DC" w:rsidP="00942D3A">
      <w:pPr>
        <w:pStyle w:val="ListParagraph"/>
        <w:numPr>
          <w:ilvl w:val="0"/>
          <w:numId w:val="62"/>
        </w:numPr>
        <w:ind w:left="360"/>
        <w:rPr>
          <w:rFonts w:cs="Times New Roman"/>
          <w:b/>
          <w:szCs w:val="24"/>
        </w:rPr>
      </w:pPr>
      <w:r w:rsidRPr="00942D3A">
        <w:rPr>
          <w:rFonts w:cs="Times New Roman"/>
          <w:b/>
          <w:szCs w:val="24"/>
        </w:rPr>
        <w:t>Harmonization of key sectoral policies</w:t>
      </w:r>
    </w:p>
    <w:p w:rsidR="0034593E" w:rsidRDefault="00A32197" w:rsidP="00942D3A">
      <w:r w:rsidRPr="00C87383">
        <w:t xml:space="preserve">The </w:t>
      </w:r>
      <w:r w:rsidR="00C87383" w:rsidRPr="00C87383">
        <w:t xml:space="preserve">natural resources sector </w:t>
      </w:r>
      <w:r w:rsidRPr="00C87383">
        <w:t xml:space="preserve">policies </w:t>
      </w:r>
      <w:r w:rsidR="00C87383" w:rsidRPr="00C87383">
        <w:t>such as the</w:t>
      </w:r>
      <w:r w:rsidR="00FF101E">
        <w:t xml:space="preserve"> forest policy, wildlife policy</w:t>
      </w:r>
      <w:r w:rsidR="00C87383" w:rsidRPr="00C87383">
        <w:t>, water resources, the environment and climate change policies must be harmonized to reduce conflict</w:t>
      </w:r>
      <w:r w:rsidR="00C87383">
        <w:t xml:space="preserve"> and enhance coherence for effective implementation. While the recently developed Supplementary Agriculture and Natural Resources Policy can provide an important entry point, the recent policy review has highli</w:t>
      </w:r>
      <w:r w:rsidR="00942D3A">
        <w:t>ghted significant areas of diffe</w:t>
      </w:r>
      <w:r w:rsidR="00C87383">
        <w:t>rences between the sub-sector policies which hinders effective policy coordination and implementation. Further</w:t>
      </w:r>
      <w:r w:rsidR="00FF101E">
        <w:t>more, MECCNAR will initiate</w:t>
      </w:r>
      <w:r w:rsidR="00C87383">
        <w:t xml:space="preserve"> the development of a framework for policy </w:t>
      </w:r>
      <w:r w:rsidR="004B4232">
        <w:t>development</w:t>
      </w:r>
      <w:r w:rsidR="00FF101E">
        <w:t xml:space="preserve"> to </w:t>
      </w:r>
      <w:r w:rsidR="004B4232">
        <w:t xml:space="preserve">guide </w:t>
      </w:r>
      <w:r w:rsidR="00FF101E">
        <w:t xml:space="preserve">the </w:t>
      </w:r>
      <w:r w:rsidR="004B4232">
        <w:t>formulation of new policies and enhance cross-linkages between polices within the sector and beyond.</w:t>
      </w:r>
    </w:p>
    <w:p w:rsidR="00D5486A" w:rsidRDefault="00D5486A" w:rsidP="00942D3A">
      <w:pPr>
        <w:pStyle w:val="Caption"/>
      </w:pPr>
    </w:p>
    <w:p w:rsidR="00942D3A" w:rsidRPr="00942D3A" w:rsidRDefault="00942D3A" w:rsidP="00942D3A">
      <w:pPr>
        <w:rPr>
          <w:lang w:eastAsia="ar-SA"/>
        </w:rPr>
        <w:sectPr w:rsidR="00942D3A" w:rsidRPr="00942D3A" w:rsidSect="00E77425">
          <w:footerReference w:type="default" r:id="rId12"/>
          <w:pgSz w:w="11909" w:h="16834" w:code="9"/>
          <w:pgMar w:top="1440" w:right="1440" w:bottom="1440" w:left="1584" w:header="720" w:footer="720" w:gutter="0"/>
          <w:pgNumType w:start="1"/>
          <w:cols w:space="720"/>
          <w:docGrid w:linePitch="360"/>
        </w:sectPr>
      </w:pPr>
    </w:p>
    <w:p w:rsidR="00A81B05" w:rsidRPr="00A81B05" w:rsidRDefault="00A81B05" w:rsidP="00A81B05">
      <w:pPr>
        <w:pStyle w:val="Heading1"/>
      </w:pPr>
      <w:bookmarkStart w:id="46" w:name="_Ref505415623"/>
      <w:bookmarkStart w:id="47" w:name="_Toc11070090"/>
      <w:r w:rsidRPr="00A81B05">
        <w:lastRenderedPageBreak/>
        <w:t>RESULTS AND RESOURCES FRAMEWORK</w:t>
      </w:r>
      <w:bookmarkEnd w:id="46"/>
      <w:bookmarkEnd w:id="47"/>
    </w:p>
    <w:p w:rsidR="00D5486A" w:rsidRPr="00A81B05" w:rsidRDefault="00D5486A" w:rsidP="00A34444">
      <w:pPr>
        <w:pStyle w:val="Heading2"/>
        <w:numPr>
          <w:ilvl w:val="1"/>
          <w:numId w:val="4"/>
        </w:numPr>
      </w:pPr>
      <w:bookmarkStart w:id="48" w:name="_Ref505532516"/>
      <w:bookmarkStart w:id="49" w:name="_Toc11070091"/>
      <w:r w:rsidRPr="00A81B05">
        <w:t>L</w:t>
      </w:r>
      <w:r>
        <w:t>ogical Framework</w:t>
      </w:r>
      <w:bookmarkEnd w:id="48"/>
      <w:bookmarkEnd w:id="49"/>
    </w:p>
    <w:p w:rsidR="00D5486A" w:rsidRDefault="00D5486A" w:rsidP="00A81B05"/>
    <w:p w:rsidR="00D5486A" w:rsidRDefault="00D5486A" w:rsidP="00D5486A">
      <w:pPr>
        <w:pStyle w:val="Caption"/>
      </w:pPr>
      <w:bookmarkStart w:id="50" w:name="_Ref292693592"/>
      <w:bookmarkStart w:id="51" w:name="_Toc300651909"/>
      <w:bookmarkStart w:id="52" w:name="_Toc300657472"/>
      <w:bookmarkStart w:id="53" w:name="_Toc11070097"/>
      <w:r>
        <w:t xml:space="preserve">Table </w:t>
      </w:r>
      <w:r w:rsidR="007A442D">
        <w:fldChar w:fldCharType="begin"/>
      </w:r>
      <w:r w:rsidR="006B4A03">
        <w:instrText xml:space="preserve"> SEQ Table \* ARABIC </w:instrText>
      </w:r>
      <w:r w:rsidR="007A442D">
        <w:fldChar w:fldCharType="separate"/>
      </w:r>
      <w:r w:rsidR="00E77425">
        <w:rPr>
          <w:noProof/>
        </w:rPr>
        <w:t>2</w:t>
      </w:r>
      <w:r w:rsidR="007A442D">
        <w:rPr>
          <w:noProof/>
        </w:rPr>
        <w:fldChar w:fldCharType="end"/>
      </w:r>
      <w:bookmarkEnd w:id="50"/>
      <w:r w:rsidR="00696D91">
        <w:t>:</w:t>
      </w:r>
      <w:r w:rsidR="00696D91" w:rsidRPr="00003950">
        <w:t xml:space="preserve"> Logical</w:t>
      </w:r>
      <w:r w:rsidRPr="00003950">
        <w:t xml:space="preserve"> Framework</w:t>
      </w:r>
      <w:r w:rsidR="000B0811">
        <w:t xml:space="preserve"> for MECCNAR SP</w:t>
      </w:r>
      <w:r>
        <w:t xml:space="preserve"> (201</w:t>
      </w:r>
      <w:r w:rsidR="00FE3CD7">
        <w:t>9</w:t>
      </w:r>
      <w:r>
        <w:t xml:space="preserve"> – 20</w:t>
      </w:r>
      <w:r w:rsidR="000B0811">
        <w:t>2</w:t>
      </w:r>
      <w:r w:rsidR="00FE3CD7">
        <w:t>2</w:t>
      </w:r>
      <w:r>
        <w:t>)</w:t>
      </w:r>
      <w:bookmarkEnd w:id="51"/>
      <w:bookmarkEnd w:id="52"/>
      <w:bookmarkEnd w:id="53"/>
    </w:p>
    <w:tbl>
      <w:tblPr>
        <w:tblW w:w="142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9"/>
        <w:gridCol w:w="2221"/>
        <w:gridCol w:w="2973"/>
        <w:gridCol w:w="3175"/>
        <w:gridCol w:w="2378"/>
        <w:gridCol w:w="2025"/>
        <w:gridCol w:w="14"/>
      </w:tblGrid>
      <w:tr w:rsidR="00A250B2" w:rsidRPr="00D270B1" w:rsidTr="00223695">
        <w:trPr>
          <w:gridAfter w:val="1"/>
          <w:wAfter w:w="14" w:type="dxa"/>
          <w:tblHeader/>
        </w:trPr>
        <w:tc>
          <w:tcPr>
            <w:tcW w:w="1459" w:type="dxa"/>
            <w:shd w:val="clear" w:color="auto" w:fill="00B050"/>
            <w:tcMar>
              <w:top w:w="115" w:type="dxa"/>
              <w:left w:w="115" w:type="dxa"/>
              <w:bottom w:w="115" w:type="dxa"/>
              <w:right w:w="115" w:type="dxa"/>
            </w:tcMar>
            <w:vAlign w:val="center"/>
          </w:tcPr>
          <w:p w:rsidR="00A250B2" w:rsidRPr="008145CF" w:rsidRDefault="00A250B2" w:rsidP="00A250B2">
            <w:pPr>
              <w:spacing w:line="276" w:lineRule="auto"/>
              <w:jc w:val="center"/>
              <w:rPr>
                <w:rFonts w:cs="Times New Roman"/>
                <w:b/>
                <w:bCs/>
                <w:sz w:val="18"/>
                <w:szCs w:val="18"/>
              </w:rPr>
            </w:pPr>
            <w:r w:rsidRPr="008145CF">
              <w:rPr>
                <w:rFonts w:cs="Times New Roman"/>
                <w:b/>
                <w:bCs/>
                <w:sz w:val="18"/>
                <w:szCs w:val="18"/>
              </w:rPr>
              <w:t>STRATEGIC OBJECTIVE</w:t>
            </w:r>
          </w:p>
        </w:tc>
        <w:tc>
          <w:tcPr>
            <w:tcW w:w="2221" w:type="dxa"/>
            <w:shd w:val="clear" w:color="auto" w:fill="00B050"/>
            <w:tcMar>
              <w:top w:w="115" w:type="dxa"/>
              <w:left w:w="115" w:type="dxa"/>
              <w:bottom w:w="115" w:type="dxa"/>
              <w:right w:w="115" w:type="dxa"/>
            </w:tcMar>
            <w:vAlign w:val="center"/>
          </w:tcPr>
          <w:p w:rsidR="00A250B2" w:rsidRPr="008145CF" w:rsidRDefault="00A250B2" w:rsidP="00A250B2">
            <w:pPr>
              <w:spacing w:line="276" w:lineRule="auto"/>
              <w:jc w:val="center"/>
              <w:rPr>
                <w:rFonts w:cs="Times New Roman"/>
                <w:b/>
                <w:bCs/>
                <w:sz w:val="18"/>
                <w:szCs w:val="18"/>
              </w:rPr>
            </w:pPr>
            <w:r w:rsidRPr="008145CF">
              <w:rPr>
                <w:rFonts w:cs="Times New Roman"/>
                <w:b/>
                <w:bCs/>
                <w:sz w:val="18"/>
                <w:szCs w:val="18"/>
              </w:rPr>
              <w:t>STRATEGIES</w:t>
            </w:r>
          </w:p>
        </w:tc>
        <w:tc>
          <w:tcPr>
            <w:tcW w:w="2973" w:type="dxa"/>
            <w:shd w:val="clear" w:color="auto" w:fill="00B050"/>
            <w:tcMar>
              <w:top w:w="115" w:type="dxa"/>
              <w:left w:w="115" w:type="dxa"/>
              <w:bottom w:w="115" w:type="dxa"/>
              <w:right w:w="115" w:type="dxa"/>
            </w:tcMar>
            <w:vAlign w:val="center"/>
          </w:tcPr>
          <w:p w:rsidR="00A250B2" w:rsidRPr="008145CF" w:rsidRDefault="00A250B2" w:rsidP="00A250B2">
            <w:pPr>
              <w:spacing w:line="276" w:lineRule="auto"/>
              <w:jc w:val="center"/>
              <w:rPr>
                <w:rFonts w:cs="Times New Roman"/>
                <w:b/>
                <w:bCs/>
                <w:sz w:val="18"/>
                <w:szCs w:val="18"/>
              </w:rPr>
            </w:pPr>
            <w:r w:rsidRPr="008145CF">
              <w:rPr>
                <w:rFonts w:cs="Times New Roman"/>
                <w:b/>
                <w:bCs/>
                <w:sz w:val="18"/>
                <w:szCs w:val="18"/>
              </w:rPr>
              <w:t>PRIORITY ACTIONS</w:t>
            </w:r>
          </w:p>
        </w:tc>
        <w:tc>
          <w:tcPr>
            <w:tcW w:w="3175" w:type="dxa"/>
            <w:shd w:val="clear" w:color="auto" w:fill="00B050"/>
            <w:tcMar>
              <w:top w:w="115" w:type="dxa"/>
              <w:left w:w="115" w:type="dxa"/>
              <w:bottom w:w="115" w:type="dxa"/>
              <w:right w:w="115" w:type="dxa"/>
            </w:tcMar>
            <w:vAlign w:val="center"/>
          </w:tcPr>
          <w:p w:rsidR="00A250B2" w:rsidRPr="008145CF" w:rsidRDefault="00A250B2" w:rsidP="00A250B2">
            <w:pPr>
              <w:spacing w:line="276" w:lineRule="auto"/>
              <w:jc w:val="center"/>
              <w:rPr>
                <w:rFonts w:cs="Times New Roman"/>
                <w:b/>
                <w:bCs/>
                <w:sz w:val="18"/>
                <w:szCs w:val="18"/>
              </w:rPr>
            </w:pPr>
            <w:r w:rsidRPr="008145CF">
              <w:rPr>
                <w:rFonts w:cs="Times New Roman"/>
                <w:b/>
                <w:bCs/>
                <w:sz w:val="18"/>
                <w:szCs w:val="18"/>
              </w:rPr>
              <w:t>PERFORMANCE INDICATORS AND MEASURES</w:t>
            </w:r>
          </w:p>
        </w:tc>
        <w:tc>
          <w:tcPr>
            <w:tcW w:w="2378" w:type="dxa"/>
            <w:shd w:val="clear" w:color="auto" w:fill="00B050"/>
            <w:tcMar>
              <w:top w:w="115" w:type="dxa"/>
              <w:left w:w="115" w:type="dxa"/>
              <w:bottom w:w="115" w:type="dxa"/>
              <w:right w:w="115" w:type="dxa"/>
            </w:tcMar>
            <w:vAlign w:val="center"/>
          </w:tcPr>
          <w:p w:rsidR="00A250B2" w:rsidRPr="008145CF" w:rsidRDefault="00A250B2" w:rsidP="00A250B2">
            <w:pPr>
              <w:spacing w:line="276" w:lineRule="auto"/>
              <w:jc w:val="center"/>
              <w:rPr>
                <w:rFonts w:cs="Times New Roman"/>
                <w:b/>
                <w:bCs/>
                <w:sz w:val="18"/>
                <w:szCs w:val="18"/>
              </w:rPr>
            </w:pPr>
            <w:r w:rsidRPr="008145CF">
              <w:rPr>
                <w:rFonts w:cs="Times New Roman"/>
                <w:b/>
                <w:bCs/>
                <w:sz w:val="18"/>
                <w:szCs w:val="18"/>
              </w:rPr>
              <w:t>EXPECTED OUTCOMES</w:t>
            </w:r>
          </w:p>
        </w:tc>
        <w:tc>
          <w:tcPr>
            <w:tcW w:w="2025" w:type="dxa"/>
            <w:shd w:val="clear" w:color="auto" w:fill="00B050"/>
            <w:tcMar>
              <w:top w:w="115" w:type="dxa"/>
              <w:left w:w="115" w:type="dxa"/>
              <w:bottom w:w="115" w:type="dxa"/>
              <w:right w:w="115" w:type="dxa"/>
            </w:tcMar>
            <w:vAlign w:val="center"/>
          </w:tcPr>
          <w:p w:rsidR="00A250B2" w:rsidRPr="008145CF" w:rsidRDefault="00A250B2" w:rsidP="00A250B2">
            <w:pPr>
              <w:spacing w:line="276" w:lineRule="auto"/>
              <w:jc w:val="center"/>
              <w:rPr>
                <w:rFonts w:cs="Times New Roman"/>
                <w:b/>
                <w:bCs/>
                <w:sz w:val="18"/>
                <w:szCs w:val="18"/>
              </w:rPr>
            </w:pPr>
            <w:r w:rsidRPr="008635C7">
              <w:rPr>
                <w:rFonts w:cs="Arial"/>
                <w:b/>
                <w:bCs/>
                <w:sz w:val="18"/>
                <w:szCs w:val="18"/>
              </w:rPr>
              <w:t>RESPONSIBILITY &amp; PARTNERS</w:t>
            </w:r>
          </w:p>
        </w:tc>
      </w:tr>
      <w:tr w:rsidR="001F4453" w:rsidRPr="00D270B1" w:rsidTr="002D5FEC">
        <w:trPr>
          <w:gridAfter w:val="1"/>
          <w:wAfter w:w="14" w:type="dxa"/>
        </w:trPr>
        <w:tc>
          <w:tcPr>
            <w:tcW w:w="1459"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
                <w:color w:val="000000"/>
                <w:sz w:val="18"/>
                <w:szCs w:val="18"/>
                <w:u w:val="single"/>
              </w:rPr>
            </w:pPr>
            <w:r w:rsidRPr="00D270B1">
              <w:rPr>
                <w:rFonts w:cs="Times New Roman"/>
                <w:b/>
                <w:sz w:val="18"/>
                <w:szCs w:val="18"/>
                <w:u w:val="single"/>
              </w:rPr>
              <w:t>Strategic Objective 1</w:t>
            </w:r>
            <w:r w:rsidRPr="00D270B1">
              <w:rPr>
                <w:rFonts w:cs="Times New Roman"/>
                <w:b/>
                <w:sz w:val="18"/>
                <w:szCs w:val="18"/>
              </w:rPr>
              <w:t>: Promote well-being of Gambians through socially responsive integrated environmental management</w:t>
            </w: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76" w:lineRule="auto"/>
              <w:ind w:left="331" w:hanging="331"/>
              <w:jc w:val="left"/>
              <w:rPr>
                <w:rFonts w:cs="Times New Roman"/>
                <w:b/>
                <w:bCs/>
                <w:sz w:val="18"/>
                <w:szCs w:val="18"/>
                <w:lang w:val="en-GB"/>
              </w:rPr>
            </w:pPr>
            <w:r w:rsidRPr="00D270B1">
              <w:rPr>
                <w:rFonts w:cs="Times New Roman"/>
                <w:b/>
                <w:bCs/>
                <w:sz w:val="18"/>
                <w:szCs w:val="18"/>
                <w:lang w:val="en-GB"/>
              </w:rPr>
              <w:t>CN 1 Component 1:</w:t>
            </w:r>
          </w:p>
          <w:p w:rsidR="001F4453" w:rsidRPr="00D270B1" w:rsidRDefault="001F4453" w:rsidP="002D5FEC">
            <w:pPr>
              <w:spacing w:line="240" w:lineRule="auto"/>
              <w:jc w:val="left"/>
              <w:rPr>
                <w:rFonts w:eastAsia="Times New Roman" w:cs="Times New Roman"/>
                <w:b/>
                <w:bCs/>
                <w:color w:val="000000"/>
                <w:sz w:val="18"/>
                <w:szCs w:val="18"/>
              </w:rPr>
            </w:pPr>
            <w:r w:rsidRPr="00D270B1">
              <w:rPr>
                <w:rFonts w:cs="Times New Roman"/>
                <w:sz w:val="18"/>
                <w:szCs w:val="18"/>
                <w:lang w:val="en-GB"/>
              </w:rPr>
              <w:t>Policy, legislative and institutional review and development</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Comprehensively integrate climate change (including risks and resilience) into development plans, policies and programs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Climate change integrated into development plans, policies and programs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Climate change </w:t>
            </w:r>
            <w:r w:rsidR="00696D91" w:rsidRPr="00D270B1">
              <w:rPr>
                <w:rFonts w:eastAsia="Times New Roman" w:cs="Times New Roman"/>
                <w:color w:val="000000"/>
                <w:sz w:val="18"/>
                <w:szCs w:val="18"/>
                <w:lang w:val="en-GB"/>
              </w:rPr>
              <w:t>integrated into</w:t>
            </w:r>
            <w:r w:rsidRPr="00D270B1">
              <w:rPr>
                <w:rFonts w:eastAsia="Times New Roman" w:cs="Times New Roman"/>
                <w:color w:val="000000"/>
                <w:sz w:val="18"/>
                <w:szCs w:val="18"/>
                <w:lang w:val="en-GB"/>
              </w:rPr>
              <w:t xml:space="preserve"> development plans, policies and programs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MECCNAR</w:t>
            </w:r>
          </w:p>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NEA, DWR, DOF, DPWM, NDMA, NGOs &amp; CSOs &amp; other Development partners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lang w:val="en-GB"/>
              </w:rPr>
            </w:pPr>
            <w:r w:rsidRPr="00D270B1">
              <w:rPr>
                <w:rFonts w:eastAsia="Times New Roman" w:cs="Times New Roman"/>
                <w:sz w:val="18"/>
                <w:szCs w:val="18"/>
                <w:lang w:val="en-GB"/>
              </w:rPr>
              <w:t>Revise/update sector legislations and their related regulations and strategies to mainstream climate change</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Revised climate change-integrated legislation, regulations and strategies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Relevant legislation and their related regulations and strategies revised to mainstream climate change</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MECCNAR</w:t>
            </w:r>
          </w:p>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MECCNAR DAs, and other Sector institutions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Develop the National Strategic Environmental Assessment Policy, Guidelines, and Procedures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National SEA Policy, Guidelines and Procedures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A National SEA Policy, Guidelines and Procedures developed</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DWR, DOF, DPWM, NDMA, NGOs &amp; CSOs &amp; Other Development partners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
                <w:bCs/>
                <w:color w:val="000000"/>
                <w:sz w:val="18"/>
                <w:szCs w:val="18"/>
              </w:rPr>
            </w:pPr>
            <w:r w:rsidRPr="00D270B1">
              <w:rPr>
                <w:rFonts w:eastAsia="Times New Roman" w:cs="Times New Roman"/>
                <w:b/>
                <w:bCs/>
                <w:color w:val="000000"/>
                <w:sz w:val="18"/>
                <w:szCs w:val="18"/>
                <w:lang w:val="en-GB"/>
              </w:rPr>
              <w:t xml:space="preserve">CN 1 Component 3: </w:t>
            </w:r>
            <w:r w:rsidRPr="00D270B1">
              <w:rPr>
                <w:rFonts w:eastAsia="Times New Roman" w:cs="Times New Roman"/>
                <w:color w:val="000000"/>
                <w:sz w:val="18"/>
                <w:szCs w:val="18"/>
                <w:lang w:val="en-GB"/>
              </w:rPr>
              <w:t>Climate change research, capacity development and communication</w:t>
            </w:r>
          </w:p>
        </w:tc>
        <w:tc>
          <w:tcPr>
            <w:tcW w:w="2973"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Prepare Concept papers on CC and NRM capacity development and communication</w:t>
            </w:r>
          </w:p>
        </w:tc>
        <w:tc>
          <w:tcPr>
            <w:tcW w:w="3175"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Concept Papers on CC and NRM capacity development and communication prepared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pStyle w:val="ListParagraph"/>
              <w:numPr>
                <w:ilvl w:val="0"/>
                <w:numId w:val="57"/>
              </w:numPr>
              <w:spacing w:line="240" w:lineRule="auto"/>
              <w:ind w:left="155" w:hanging="90"/>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Increased capacity to mobilize resources for CC and NRM communication</w:t>
            </w:r>
          </w:p>
        </w:tc>
        <w:tc>
          <w:tcPr>
            <w:tcW w:w="2025" w:type="dxa"/>
            <w:vMerge w:val="restart"/>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DWR, DOF, DPWM, NDMA, NGOs &amp; CSOs &amp; Other Development partners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3175"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pStyle w:val="ListParagraph"/>
              <w:numPr>
                <w:ilvl w:val="0"/>
                <w:numId w:val="57"/>
              </w:numPr>
              <w:spacing w:line="240" w:lineRule="auto"/>
              <w:ind w:left="155" w:hanging="90"/>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Increased capacity for CC and NRM communication</w:t>
            </w:r>
          </w:p>
        </w:tc>
        <w:tc>
          <w:tcPr>
            <w:tcW w:w="2025" w:type="dxa"/>
            <w:vMerge/>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 xml:space="preserve">Policy Statement 4: The agency shall promote and scale up integrated approach to sector </w:t>
            </w:r>
            <w:r w:rsidRPr="00D270B1">
              <w:rPr>
                <w:rFonts w:eastAsia="Times New Roman" w:cs="Times New Roman"/>
                <w:color w:val="000000"/>
                <w:sz w:val="18"/>
                <w:szCs w:val="18"/>
                <w:lang w:val="en-GB"/>
              </w:rPr>
              <w:lastRenderedPageBreak/>
              <w:t>coordination and harmonization for sustainable resource utilization and management</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lastRenderedPageBreak/>
              <w:t>Facilitate the development of a National program on inventory and assessment of natural resources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Publication of a National Inventory and Valuation Report</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Effective and sustainable management of our natural resources; increased community participation in </w:t>
            </w:r>
            <w:r w:rsidRPr="00D270B1">
              <w:rPr>
                <w:rFonts w:eastAsia="Times New Roman" w:cs="Times New Roman"/>
                <w:color w:val="000000"/>
                <w:sz w:val="18"/>
                <w:szCs w:val="18"/>
                <w:lang w:val="en-GB"/>
              </w:rPr>
              <w:lastRenderedPageBreak/>
              <w:t>resource mapping, planning, and use</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lastRenderedPageBreak/>
              <w:t xml:space="preserve">R: </w:t>
            </w:r>
            <w:r w:rsidRPr="00D270B1">
              <w:rPr>
                <w:rFonts w:eastAsia="Times New Roman" w:cs="Times New Roman"/>
                <w:sz w:val="18"/>
                <w:szCs w:val="18"/>
              </w:rPr>
              <w:t>DOF</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NEA, DPWM, MECCNAR, &amp; other relevant institutions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Implement an integrated monitoring and evaluation of resource utilization</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Integrated monitoring and evaluation of resource utilization system in place</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ind w:firstLineChars="200" w:firstLine="360"/>
              <w:jc w:val="left"/>
              <w:rPr>
                <w:rFonts w:eastAsia="Times New Roman" w:cs="Times New Roman"/>
                <w:color w:val="231F20"/>
                <w:sz w:val="18"/>
                <w:szCs w:val="18"/>
              </w:rPr>
            </w:pP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MECCNAR</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MECCNAR DAs, and other Sector institutions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Facilitate the production and use of community resource maps and ICCA management plans</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Community resource maps and plans prepared and effectively used by communities</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ind w:firstLineChars="200" w:firstLine="360"/>
              <w:jc w:val="left"/>
              <w:rPr>
                <w:rFonts w:eastAsia="Times New Roman" w:cs="Times New Roman"/>
                <w:color w:val="231F20"/>
                <w:sz w:val="18"/>
                <w:szCs w:val="18"/>
              </w:rPr>
            </w:pP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DOF</w:t>
            </w:r>
          </w:p>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b/>
                <w:sz w:val="18"/>
                <w:szCs w:val="18"/>
              </w:rPr>
              <w:t>P</w:t>
            </w:r>
            <w:r w:rsidRPr="00D270B1">
              <w:rPr>
                <w:rFonts w:eastAsia="Times New Roman" w:cs="Times New Roman"/>
                <w:sz w:val="18"/>
                <w:szCs w:val="18"/>
              </w:rPr>
              <w:t>: NEA, DPWM, MECCNAR, &amp; other relevant institutions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Promote the use of GIS, </w:t>
            </w:r>
            <w:r w:rsidRPr="00D270B1">
              <w:rPr>
                <w:rFonts w:eastAsia="Times New Roman" w:cs="Times New Roman"/>
                <w:i/>
                <w:color w:val="000000"/>
                <w:sz w:val="18"/>
                <w:szCs w:val="18"/>
                <w:lang w:val="en-GB"/>
              </w:rPr>
              <w:t>Collect Earth and Remote Sensing</w:t>
            </w:r>
            <w:r w:rsidRPr="00D270B1">
              <w:rPr>
                <w:rFonts w:eastAsia="Times New Roman" w:cs="Times New Roman"/>
                <w:color w:val="000000"/>
                <w:sz w:val="18"/>
                <w:szCs w:val="18"/>
                <w:lang w:val="en-GB"/>
              </w:rPr>
              <w:t xml:space="preserve"> technology in mapping natural resources, including monitoring of land use/land cover changes (early warning systems)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The level and extent of use of GIS, </w:t>
            </w:r>
            <w:r w:rsidRPr="00D270B1">
              <w:rPr>
                <w:rFonts w:eastAsia="Times New Roman" w:cs="Times New Roman"/>
                <w:i/>
                <w:color w:val="000000"/>
                <w:sz w:val="18"/>
                <w:szCs w:val="18"/>
                <w:lang w:val="en-GB"/>
              </w:rPr>
              <w:t>Collect Earth and Remote Sensing</w:t>
            </w:r>
            <w:r w:rsidRPr="00D270B1">
              <w:rPr>
                <w:rFonts w:eastAsia="Times New Roman" w:cs="Times New Roman"/>
                <w:color w:val="000000"/>
                <w:sz w:val="18"/>
                <w:szCs w:val="18"/>
                <w:lang w:val="en-GB"/>
              </w:rPr>
              <w:t xml:space="preserve"> technology in mapping national resources, including monitoring land use/land cover changes </w:t>
            </w:r>
          </w:p>
        </w:tc>
        <w:tc>
          <w:tcPr>
            <w:tcW w:w="2378"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Improved mapping and monitoring of natural resources, including land use/land cover changes</w:t>
            </w:r>
          </w:p>
        </w:tc>
        <w:tc>
          <w:tcPr>
            <w:tcW w:w="2025" w:type="dxa"/>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DOF, DOA, NDMA, DLS, Dept. of Lands &amp; Surveys</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w:t>
            </w:r>
            <w:proofErr w:type="spellStart"/>
            <w:r w:rsidRPr="00D270B1">
              <w:rPr>
                <w:rFonts w:eastAsia="Times New Roman" w:cs="Times New Roman"/>
                <w:sz w:val="18"/>
                <w:szCs w:val="18"/>
              </w:rPr>
              <w:t>GBoS</w:t>
            </w:r>
            <w:proofErr w:type="spellEnd"/>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Strengthening human resource capacity at all levels through training programs (short- and long-term), workshops, study tours, and use of ICT-assisted learning</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Training programs, and number of beneficiaries of the programs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Increased and strengthened institutional and individual capacities for sustainable natural resources management in the country</w:t>
            </w:r>
          </w:p>
        </w:tc>
        <w:tc>
          <w:tcPr>
            <w:tcW w:w="2025" w:type="dxa"/>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MECCNAR</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Depts. &amp; Agency</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Build the capacities of youths and women </w:t>
            </w:r>
            <w:r w:rsidR="00D10C22">
              <w:rPr>
                <w:rFonts w:eastAsia="Times New Roman" w:cs="Times New Roman"/>
                <w:color w:val="000000"/>
                <w:sz w:val="18"/>
                <w:szCs w:val="18"/>
                <w:lang w:val="en-GB"/>
              </w:rPr>
              <w:t>in natural resources management</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Training programs, and number of beneficiaries of the programs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Improved local capacity, and increased involvement of women and youths in NRM</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MECCNAR</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DAs &amp; partner MDAs (</w:t>
            </w:r>
            <w:proofErr w:type="spellStart"/>
            <w:r w:rsidRPr="00D270B1">
              <w:rPr>
                <w:rFonts w:eastAsia="Times New Roman" w:cs="Times New Roman"/>
                <w:sz w:val="18"/>
                <w:szCs w:val="18"/>
              </w:rPr>
              <w:t>MoYs</w:t>
            </w:r>
            <w:proofErr w:type="spellEnd"/>
            <w:r w:rsidRPr="00D270B1">
              <w:rPr>
                <w:rFonts w:eastAsia="Times New Roman" w:cs="Times New Roman"/>
                <w:sz w:val="18"/>
                <w:szCs w:val="18"/>
              </w:rPr>
              <w:t>, WB, NYC)</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sz w:val="18"/>
                <w:szCs w:val="18"/>
              </w:rPr>
              <w:t>Develop &amp; build capacities on national program on environment statistics (audit, accounting &amp; economic valuation)</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Establishment of a national program on environment statistics, and publication of environmental statistics reports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Better-informed decision-making in environment and NRM</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w:t>
            </w:r>
            <w:proofErr w:type="spellStart"/>
            <w:r w:rsidRPr="00D270B1">
              <w:rPr>
                <w:rFonts w:eastAsia="Times New Roman" w:cs="Times New Roman"/>
                <w:sz w:val="18"/>
                <w:szCs w:val="18"/>
              </w:rPr>
              <w:t>GBoS</w:t>
            </w:r>
            <w:proofErr w:type="spellEnd"/>
            <w:r w:rsidRPr="00D270B1">
              <w:rPr>
                <w:rFonts w:eastAsia="Times New Roman" w:cs="Times New Roman"/>
                <w:sz w:val="18"/>
                <w:szCs w:val="18"/>
              </w:rPr>
              <w:t xml:space="preserve"> &amp; partner MDAs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Policy Statement 1: Ensure efficient and effective waste and sewage </w:t>
            </w:r>
            <w:r w:rsidRPr="00D270B1">
              <w:rPr>
                <w:rFonts w:eastAsia="Times New Roman" w:cs="Times New Roman"/>
                <w:color w:val="000000"/>
                <w:sz w:val="18"/>
                <w:szCs w:val="18"/>
              </w:rPr>
              <w:lastRenderedPageBreak/>
              <w:t>management</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lastRenderedPageBreak/>
              <w:t>Finalize the draft waste management Bill</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Finalized Waste Management Bill</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 strengthened legal framework for waste management</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w:t>
            </w:r>
            <w:proofErr w:type="spellStart"/>
            <w:r w:rsidRPr="00D270B1">
              <w:rPr>
                <w:rFonts w:eastAsia="Times New Roman" w:cs="Times New Roman"/>
                <w:sz w:val="18"/>
                <w:szCs w:val="18"/>
              </w:rPr>
              <w:t>MoJ</w:t>
            </w:r>
            <w:proofErr w:type="spellEnd"/>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Build and strengthen the capacity of the NEA to enforce the NEMA, 1994 and its regulations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material and human resources and capacities for the NEA to enforce the NEMA and its regulations at both national and regional levels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compliance with NEMA and its regulations, and improved environment and NRM in the country</w:t>
            </w:r>
          </w:p>
        </w:tc>
        <w:tc>
          <w:tcPr>
            <w:tcW w:w="2025" w:type="dxa"/>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Collaborate/guide the establishment of standard landfills for efficient waste management</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Standard landfills for efficient waste disposal and management established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efficiency of waste management</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 ML&amp;RG &amp; Local Authorities, NAWEC, </w:t>
            </w:r>
            <w:proofErr w:type="spellStart"/>
            <w:r w:rsidRPr="00D270B1">
              <w:rPr>
                <w:rFonts w:eastAsia="Times New Roman" w:cs="Times New Roman"/>
                <w:sz w:val="18"/>
                <w:szCs w:val="18"/>
              </w:rPr>
              <w:t>MoH&amp;SW</w:t>
            </w:r>
            <w:proofErr w:type="spellEnd"/>
            <w:r w:rsidRPr="00D270B1">
              <w:rPr>
                <w:rFonts w:eastAsia="Times New Roman" w:cs="Times New Roman"/>
                <w:sz w:val="18"/>
                <w:szCs w:val="18"/>
              </w:rPr>
              <w:t>, Dept of Physical Planning, DWR)</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Sensitize communities and build their capacities to segregate, reduce, re-use and recycle waste</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Number of communities sensitized and whose capacities have been built about re-use and recycling of waste</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efficiency of waste management through re-use and recycling</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Media, </w:t>
            </w:r>
            <w:proofErr w:type="spellStart"/>
            <w:r w:rsidRPr="00D270B1">
              <w:rPr>
                <w:rFonts w:eastAsia="Times New Roman" w:cs="Times New Roman"/>
                <w:sz w:val="18"/>
                <w:szCs w:val="18"/>
              </w:rPr>
              <w:t>MoBSE</w:t>
            </w:r>
            <w:proofErr w:type="spellEnd"/>
            <w:r w:rsidRPr="00D270B1">
              <w:rPr>
                <w:rFonts w:eastAsia="Times New Roman" w:cs="Times New Roman"/>
                <w:sz w:val="18"/>
                <w:szCs w:val="18"/>
              </w:rPr>
              <w:t xml:space="preserve">, Communicators (traditional), </w:t>
            </w:r>
            <w:proofErr w:type="spellStart"/>
            <w:r w:rsidRPr="00D270B1">
              <w:rPr>
                <w:rFonts w:eastAsia="Times New Roman" w:cs="Times New Roman"/>
                <w:sz w:val="18"/>
                <w:szCs w:val="18"/>
              </w:rPr>
              <w:t>MoH&amp;SW</w:t>
            </w:r>
            <w:proofErr w:type="spellEnd"/>
            <w:r w:rsidRPr="00D270B1">
              <w:rPr>
                <w:rFonts w:eastAsia="Times New Roman" w:cs="Times New Roman"/>
                <w:sz w:val="18"/>
                <w:szCs w:val="18"/>
              </w:rPr>
              <w:t>, Youth &amp; Women Groups, Councils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Continue and strengthen the enforcement of the ban on plastic bags, and sensitize the public about the ban</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Reduction in the number of convictions and tonnage of plastic waste, and increased awareness about the ban on plastic bags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compliance with the ban on plastic bags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NEA partners (security forces &amp; media)</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Provide trainings for national enforcement authorities (Police, Customs, GAF, GID, Judiciary, etc.) and decision makers (NAMs Select Committee on Environment) on the National Environment Management Act and its regulations.</w:t>
            </w:r>
          </w:p>
        </w:tc>
        <w:tc>
          <w:tcPr>
            <w:tcW w:w="3175"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of courses, number of course participants, origin of course participants and curricula of courses</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Increased capacity of government (central and local) officials to effectively manage environmental issues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Police, Customs, GAF, GID, Judiciary, etc.</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Organize trainings for local government authorities in all regions/municipalities on safe/sound waste collection and disposal methods.</w:t>
            </w:r>
          </w:p>
        </w:tc>
        <w:tc>
          <w:tcPr>
            <w:tcW w:w="3175"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Area Councils/Municipalities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Review and map out identified designated dumping grounds in all major growth centers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location, and hectares of dumping grounds mapped</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Improved management of waste in The Gambia</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 ML&amp;RG &amp; Local Authorities, Dept of Physical Planning, DWR) </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Feasibility studies, coordination and advice on the abandonment of the Bakoteh and Mile II dumpsites, and the identification and commissioning of alternative dumpsites (with standard management) for the GBA</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of studies conducted; Advice provided on the abandonment of the Bakoteh and Mile II dumpsites; Number, locations, and sizes of alternative dumpsites identified</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 ML&amp;RG &amp; Local Authorities, Dept of Physical Planning, DWR, NAWEC) </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Develop simple composting guidelines of organic waste for households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Development of composting guidelines of organic waste for households.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Increased composting of organic household wastes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w:t>
            </w:r>
            <w:proofErr w:type="spellStart"/>
            <w:r w:rsidRPr="00D270B1">
              <w:rPr>
                <w:rFonts w:eastAsia="Times New Roman" w:cs="Times New Roman"/>
                <w:sz w:val="18"/>
                <w:szCs w:val="18"/>
              </w:rPr>
              <w:t>MoBSE</w:t>
            </w:r>
            <w:proofErr w:type="spellEnd"/>
            <w:r w:rsidRPr="00D270B1">
              <w:rPr>
                <w:rFonts w:eastAsia="Times New Roman" w:cs="Times New Roman"/>
                <w:sz w:val="18"/>
                <w:szCs w:val="18"/>
              </w:rPr>
              <w:t xml:space="preserve">, </w:t>
            </w:r>
            <w:proofErr w:type="spellStart"/>
            <w:r w:rsidRPr="00D270B1">
              <w:rPr>
                <w:rFonts w:eastAsia="Times New Roman" w:cs="Times New Roman"/>
                <w:sz w:val="18"/>
                <w:szCs w:val="18"/>
              </w:rPr>
              <w:t>MoA</w:t>
            </w:r>
            <w:proofErr w:type="spellEnd"/>
            <w:r w:rsidRPr="00D270B1">
              <w:rPr>
                <w:rFonts w:eastAsia="Times New Roman" w:cs="Times New Roman"/>
                <w:sz w:val="18"/>
                <w:szCs w:val="18"/>
              </w:rPr>
              <w:t xml:space="preserve">, DWR, DCD), NGOs </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Develop a comprehensive Environmental Education and Communication (EE&amp;C) Strategy and action plans; and support implementation</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Development of a comprehensive EE&amp;C Strategy and action plans; EE&amp;C Strategy implemented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Increased awareness about environmental issues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A:</w:t>
            </w:r>
            <w:r w:rsidRPr="00D270B1">
              <w:rPr>
                <w:rFonts w:eastAsia="Times New Roman" w:cs="Times New Roman"/>
                <w:sz w:val="18"/>
                <w:szCs w:val="18"/>
              </w:rPr>
              <w:t xml:space="preserve"> MECCNAR &amp; other MDAs ( </w:t>
            </w:r>
            <w:proofErr w:type="spellStart"/>
            <w:r w:rsidRPr="00D270B1">
              <w:rPr>
                <w:rFonts w:eastAsia="Times New Roman" w:cs="Times New Roman"/>
                <w:sz w:val="18"/>
                <w:szCs w:val="18"/>
              </w:rPr>
              <w:t>MoICI</w:t>
            </w:r>
            <w:proofErr w:type="spellEnd"/>
            <w:r w:rsidRPr="00D270B1">
              <w:rPr>
                <w:rFonts w:eastAsia="Times New Roman" w:cs="Times New Roman"/>
                <w:sz w:val="18"/>
                <w:szCs w:val="18"/>
              </w:rPr>
              <w:t>), GPU, Media</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2: Efficiently manage and control all hazardous chemicals and pesticides</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Strengthen the analytical capacities of technical staff of NEA and partners on hazardous chemicals and pesticides formulations</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of NEA and partners’ technical staff whose analytical skills have been strengthened.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Improved management of hazardous chemicals and pesticides by NEA and its partners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Plant Protection, NARI, FSQA, UTG</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Monitor and control the importation, sale, storage and use of chemicals (including ozone-depleting substances and POPs), pesticides, and hydrocarbons in the country</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Volume of illegal chemicals and pesticides impounded, and the number of convictions for the importation and illegal use of chemicals and pesticides; the number of incidents of chemicals-, pesticides- and hydrocarbon-related accidents reported and controlled.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More effective control of the use of banned chemicals and pesticides, and a reduction in the number of hydrocarbon-related accidents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Security personnel (GRA, Police, GID)</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Promote and conduct research on the use of bio-pesticides as alternative to synthetic pesticides</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Reports of research findings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and more environmentally-friendly and sustainable control of pests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Plant Protection, NARI, UTG</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Conduct public awareness campaign on the dangers and safe use of chemicals and pesticides and promote integrated pest management (IPM) methods (including bioremediation) among chemical and pesticide users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The size of the audience reached, as well as the number, frequency, and types of awareness campaigns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public awareness about the dangers and safe use of chemicals and pesticides; increased use of IPM</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DPWM, Plant Protection, NARI, UTG, Media</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Implementation and domestication of Multilateral Environmental Agreements (MEAs) such as the Stockholm, Basel, Rotterdam, </w:t>
            </w:r>
            <w:proofErr w:type="spellStart"/>
            <w:r w:rsidRPr="00D270B1">
              <w:rPr>
                <w:rFonts w:eastAsia="Times New Roman" w:cs="Times New Roman"/>
                <w:sz w:val="18"/>
                <w:szCs w:val="18"/>
              </w:rPr>
              <w:t>Minamata</w:t>
            </w:r>
            <w:proofErr w:type="spellEnd"/>
            <w:r w:rsidRPr="00D270B1">
              <w:rPr>
                <w:rFonts w:eastAsia="Times New Roman" w:cs="Times New Roman"/>
                <w:sz w:val="18"/>
                <w:szCs w:val="18"/>
              </w:rPr>
              <w:t xml:space="preserve"> ,Abidjan Convention and other relevant Conventions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The degree of compliance with the obligations under various MEAs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Greater protection of the Gambian population from banned chemicals and pesticides</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 DOF, DPWM </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DWR, NGOs and CSOs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3: The agency shall (in collaboration with other agencies) regulate sand and gravel mining, and ensure efficient management of Coastal Zones</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Sensitize the general public (with special emphasis on </w:t>
            </w:r>
            <w:r w:rsidR="00696D91" w:rsidRPr="00D270B1">
              <w:rPr>
                <w:rFonts w:eastAsia="Times New Roman" w:cs="Times New Roman"/>
                <w:sz w:val="18"/>
                <w:szCs w:val="18"/>
              </w:rPr>
              <w:t>industr</w:t>
            </w:r>
            <w:r w:rsidR="00696D91" w:rsidRPr="00D270B1">
              <w:rPr>
                <w:rFonts w:eastAsia="Times New Roman" w:cs="Times New Roman"/>
                <w:strike/>
                <w:sz w:val="18"/>
                <w:szCs w:val="18"/>
              </w:rPr>
              <w:t>i</w:t>
            </w:r>
            <w:r w:rsidR="00696D91" w:rsidRPr="00D270B1">
              <w:rPr>
                <w:rFonts w:eastAsia="Times New Roman" w:cs="Times New Roman"/>
                <w:sz w:val="18"/>
                <w:szCs w:val="18"/>
              </w:rPr>
              <w:t>al operators</w:t>
            </w:r>
            <w:r w:rsidRPr="00D270B1">
              <w:rPr>
                <w:rFonts w:eastAsia="Times New Roman" w:cs="Times New Roman"/>
                <w:sz w:val="18"/>
                <w:szCs w:val="18"/>
              </w:rPr>
              <w:t>) on sustainable exploitation and use of sand and gravel mining</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The number, types, and frequency of sensitization programs; the number of people sensitized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compliance with the guidelines and safeguards of sand and gravel mining</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00FE3CD7">
              <w:rPr>
                <w:rFonts w:eastAsia="Times New Roman" w:cs="Times New Roman"/>
                <w:sz w:val="18"/>
                <w:szCs w:val="18"/>
              </w:rPr>
              <w:t xml:space="preserve"> Geological D</w:t>
            </w:r>
            <w:r w:rsidRPr="00D270B1">
              <w:rPr>
                <w:rFonts w:eastAsia="Times New Roman" w:cs="Times New Roman"/>
                <w:sz w:val="18"/>
                <w:szCs w:val="18"/>
              </w:rPr>
              <w:t>ept.</w:t>
            </w:r>
            <w:r w:rsidR="00066FBB">
              <w:rPr>
                <w:rFonts w:eastAsia="Times New Roman" w:cs="Times New Roman"/>
                <w:sz w:val="18"/>
                <w:szCs w:val="18"/>
              </w:rPr>
              <w:t xml:space="preserve"> </w:t>
            </w:r>
            <w:r w:rsidRPr="00D270B1">
              <w:rPr>
                <w:rFonts w:eastAsia="Times New Roman" w:cs="Times New Roman"/>
                <w:sz w:val="18"/>
                <w:szCs w:val="18"/>
              </w:rPr>
              <w:t xml:space="preserve">DOF, DOA, NDMA, DLS, Dept of Lands &amp; Surveys, </w:t>
            </w:r>
            <w:proofErr w:type="spellStart"/>
            <w:r w:rsidRPr="00D270B1">
              <w:rPr>
                <w:rFonts w:eastAsia="Times New Roman" w:cs="Times New Roman"/>
                <w:sz w:val="18"/>
                <w:szCs w:val="18"/>
              </w:rPr>
              <w:t>GBoS</w:t>
            </w:r>
            <w:proofErr w:type="spellEnd"/>
            <w:r w:rsidRPr="00D270B1">
              <w:rPr>
                <w:rFonts w:eastAsia="Times New Roman" w:cs="Times New Roman"/>
                <w:sz w:val="18"/>
                <w:szCs w:val="18"/>
              </w:rPr>
              <w:t>, MOA, NGOs and CSOs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Assessment and identification of potential gravel and sand mining areas (including inland mining areas)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Number of potential gravel and sand mining sites identified and assessed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sustainability of, and environment-friendly sand and gravel mining</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Geological Dept</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NEA, </w:t>
            </w:r>
            <w:proofErr w:type="spellStart"/>
            <w:r w:rsidRPr="00D270B1">
              <w:rPr>
                <w:rFonts w:eastAsia="Times New Roman" w:cs="Times New Roman"/>
                <w:sz w:val="18"/>
                <w:szCs w:val="18"/>
              </w:rPr>
              <w:t>MoLRG</w:t>
            </w:r>
            <w:proofErr w:type="spellEnd"/>
            <w:r w:rsidRPr="00D270B1">
              <w:rPr>
                <w:rFonts w:eastAsia="Times New Roman" w:cs="Times New Roman"/>
                <w:sz w:val="18"/>
                <w:szCs w:val="18"/>
              </w:rPr>
              <w:t>, Local Authorities</w:t>
            </w:r>
          </w:p>
        </w:tc>
      </w:tr>
      <w:tr w:rsidR="001F4453" w:rsidRPr="00D270B1" w:rsidTr="002D5FEC">
        <w:trPr>
          <w:gridAfter w:val="1"/>
          <w:wAfter w:w="14" w:type="dxa"/>
          <w:trHeight w:val="929"/>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Build and strengthen the capacity of CME Unit and its Working Group on Integrated Coastal Zone Management (ICZM)</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capacity of the ICZM WG, the enactment of the ICZM, and the operationalization of the ICZM management and strategic plans</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Increased protection of the coastal zone</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MECNNAR &amp; other MDAs within the CME Working Group</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Review and update the draft ICZM Bill 2015 and its Management and Strategic Plans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The ICZM Bill is passed, and the ICZM Management and Strategic Plans are completed</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MECNNAR, </w:t>
            </w:r>
            <w:proofErr w:type="spellStart"/>
            <w:r w:rsidRPr="00D270B1">
              <w:rPr>
                <w:rFonts w:eastAsia="Times New Roman" w:cs="Times New Roman"/>
                <w:sz w:val="18"/>
                <w:szCs w:val="18"/>
              </w:rPr>
              <w:t>MoJ</w:t>
            </w:r>
            <w:proofErr w:type="spellEnd"/>
            <w:r w:rsidRPr="00D270B1">
              <w:rPr>
                <w:rFonts w:eastAsia="Times New Roman" w:cs="Times New Roman"/>
                <w:sz w:val="18"/>
                <w:szCs w:val="18"/>
              </w:rPr>
              <w:t xml:space="preserve">, NEA, </w:t>
            </w:r>
            <w:proofErr w:type="spellStart"/>
            <w:r w:rsidRPr="00D270B1">
              <w:rPr>
                <w:rFonts w:eastAsia="Times New Roman" w:cs="Times New Roman"/>
                <w:sz w:val="18"/>
                <w:szCs w:val="18"/>
              </w:rPr>
              <w:t>MoLRG</w:t>
            </w:r>
            <w:proofErr w:type="spellEnd"/>
            <w:r w:rsidRPr="00D270B1">
              <w:rPr>
                <w:rFonts w:eastAsia="Times New Roman" w:cs="Times New Roman"/>
                <w:sz w:val="18"/>
                <w:szCs w:val="18"/>
              </w:rPr>
              <w:t xml:space="preserve">, Local </w:t>
            </w:r>
            <w:r w:rsidRPr="00D270B1">
              <w:rPr>
                <w:rFonts w:eastAsia="Times New Roman" w:cs="Times New Roman"/>
                <w:sz w:val="18"/>
                <w:szCs w:val="18"/>
              </w:rPr>
              <w:lastRenderedPageBreak/>
              <w:t>Authorities</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Establishment and operationalization of ICZM Secretariat</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The ICZM Secretariat is established and operational</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within the CME Working Group</w:t>
            </w:r>
          </w:p>
        </w:tc>
      </w:tr>
      <w:tr w:rsidR="001F4453" w:rsidRPr="00D270B1" w:rsidTr="002D5FEC">
        <w:trPr>
          <w:gridAfter w:val="1"/>
          <w:wAfter w:w="14" w:type="dxa"/>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Research, and promote the use of alternatives to sand and gravel in construction</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Publications/papers on using less sand and gravel in construction; percentage of buildings built using less sand and gravel</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Better protection, and Increased sustainability of the use of sand and gravel resources in the country</w:t>
            </w:r>
          </w:p>
        </w:tc>
        <w:tc>
          <w:tcPr>
            <w:tcW w:w="2025" w:type="dxa"/>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Geological Dept, </w:t>
            </w:r>
            <w:proofErr w:type="spellStart"/>
            <w:r w:rsidRPr="00D270B1">
              <w:rPr>
                <w:rFonts w:eastAsia="Times New Roman" w:cs="Times New Roman"/>
                <w:sz w:val="18"/>
                <w:szCs w:val="18"/>
              </w:rPr>
              <w:t>MoLRG</w:t>
            </w:r>
            <w:proofErr w:type="spellEnd"/>
            <w:r w:rsidRPr="00D270B1">
              <w:rPr>
                <w:rFonts w:eastAsia="Times New Roman" w:cs="Times New Roman"/>
                <w:sz w:val="18"/>
                <w:szCs w:val="18"/>
              </w:rPr>
              <w:t>, Local Authorities, DCD, UTG</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cs="Times New Roman"/>
                <w:iCs/>
                <w:sz w:val="18"/>
                <w:szCs w:val="18"/>
              </w:rPr>
              <w:t>Conduct coastal/shoreline monitoring in order to provide time series data and understanding of the process on the coastline and identify hotspots</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Data on coastal/shoreline</w:t>
            </w:r>
          </w:p>
        </w:tc>
        <w:tc>
          <w:tcPr>
            <w:tcW w:w="2378"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Increased understanding of environmental processes on the coastline</w:t>
            </w:r>
          </w:p>
        </w:tc>
        <w:tc>
          <w:tcPr>
            <w:tcW w:w="2039" w:type="dxa"/>
            <w:gridSpan w:val="2"/>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NDMA, </w:t>
            </w:r>
            <w:proofErr w:type="spellStart"/>
            <w:r w:rsidRPr="00D270B1">
              <w:rPr>
                <w:rFonts w:eastAsia="Times New Roman" w:cs="Times New Roman"/>
                <w:sz w:val="18"/>
                <w:szCs w:val="18"/>
              </w:rPr>
              <w:t>GTBoard</w:t>
            </w:r>
            <w:proofErr w:type="spellEnd"/>
            <w:r w:rsidRPr="00D270B1">
              <w:rPr>
                <w:rFonts w:eastAsia="Times New Roman" w:cs="Times New Roman"/>
                <w:sz w:val="18"/>
                <w:szCs w:val="18"/>
              </w:rPr>
              <w:t>, Dept of Physical Planning, GPA</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cs="Times New Roman"/>
                <w:iCs/>
                <w:sz w:val="18"/>
                <w:szCs w:val="18"/>
              </w:rPr>
            </w:pPr>
            <w:r w:rsidRPr="00D270B1">
              <w:rPr>
                <w:rFonts w:cs="Times New Roman"/>
                <w:iCs/>
                <w:sz w:val="18"/>
                <w:szCs w:val="18"/>
              </w:rPr>
              <w:t>Setup a team of Coastal Management Observers (COMOs), sensitize, encourage but also report vital information on coastal zone management including periodic clean-up exercises</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of COMOs and teams created and sensitized, the reports they produce, cleaning exercises conducted, and area of coastal zones cleaned</w:t>
            </w:r>
          </w:p>
        </w:tc>
        <w:tc>
          <w:tcPr>
            <w:tcW w:w="2378"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Improved and more environmentally-friendly and sustainable management of the coastal zone</w:t>
            </w:r>
          </w:p>
        </w:tc>
        <w:tc>
          <w:tcPr>
            <w:tcW w:w="2039" w:type="dxa"/>
            <w:gridSpan w:val="2"/>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Councils, Local Authorities</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Build the capacities of MECCNAR partners and provide environmental education to the general public</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Sensitize communities, school children and students on general environmental health, safety, hygiene and environmental laws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of communities sensitized; level of compliance with environmental laws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awareness by communities about environmental laws</w:t>
            </w:r>
          </w:p>
        </w:tc>
        <w:tc>
          <w:tcPr>
            <w:tcW w:w="2039" w:type="dxa"/>
            <w:gridSpan w:val="2"/>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w:t>
            </w:r>
            <w:proofErr w:type="spellStart"/>
            <w:r w:rsidRPr="00D270B1">
              <w:rPr>
                <w:rFonts w:eastAsia="Times New Roman" w:cs="Times New Roman"/>
                <w:sz w:val="18"/>
                <w:szCs w:val="18"/>
              </w:rPr>
              <w:t>MoBSE</w:t>
            </w:r>
            <w:proofErr w:type="spellEnd"/>
            <w:r w:rsidRPr="00D270B1">
              <w:rPr>
                <w:rFonts w:eastAsia="Times New Roman" w:cs="Times New Roman"/>
                <w:sz w:val="18"/>
                <w:szCs w:val="18"/>
              </w:rPr>
              <w:t>, Media</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Develop local level environmental action plans and support their implementation</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Number of local level environmental action plans developed and implemented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Improved local governance and management of environmental issues</w:t>
            </w:r>
          </w:p>
        </w:tc>
        <w:tc>
          <w:tcPr>
            <w:tcW w:w="2039" w:type="dxa"/>
            <w:gridSpan w:val="2"/>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DCD, Local </w:t>
            </w:r>
            <w:r w:rsidR="00696D91" w:rsidRPr="00D270B1">
              <w:rPr>
                <w:rFonts w:eastAsia="Times New Roman" w:cs="Times New Roman"/>
                <w:sz w:val="18"/>
                <w:szCs w:val="18"/>
              </w:rPr>
              <w:t>Authorities</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Promote and advocate environmentally friendly initiatives, e.g. cleaning exercises, </w:t>
            </w:r>
            <w:r w:rsidRPr="00D270B1">
              <w:rPr>
                <w:rFonts w:eastAsia="Times New Roman" w:cs="Times New Roman"/>
                <w:sz w:val="18"/>
                <w:szCs w:val="18"/>
              </w:rPr>
              <w:lastRenderedPageBreak/>
              <w:t>environmental education programs, etc.</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sz w:val="18"/>
                <w:szCs w:val="18"/>
              </w:rPr>
            </w:pPr>
            <w:r w:rsidRPr="00D270B1">
              <w:rPr>
                <w:rFonts w:eastAsia="Times New Roman" w:cs="Times New Roman"/>
                <w:sz w:val="18"/>
                <w:szCs w:val="18"/>
              </w:rPr>
              <w:lastRenderedPageBreak/>
              <w:t>Number of environment-friendly initiatives promoted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awareness about environmental issues</w:t>
            </w:r>
          </w:p>
        </w:tc>
        <w:tc>
          <w:tcPr>
            <w:tcW w:w="2039" w:type="dxa"/>
            <w:gridSpan w:val="2"/>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1F4453" w:rsidRPr="00D270B1" w:rsidRDefault="001F4453"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Councils, NGOs, CBOs, </w:t>
            </w:r>
            <w:r w:rsidRPr="00D270B1">
              <w:rPr>
                <w:rFonts w:eastAsia="Times New Roman" w:cs="Times New Roman"/>
                <w:sz w:val="18"/>
                <w:szCs w:val="18"/>
              </w:rPr>
              <w:lastRenderedPageBreak/>
              <w:t xml:space="preserve">Securities </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000000"/>
                <w:sz w:val="18"/>
                <w:szCs w:val="18"/>
              </w:rPr>
              <w:t>Promote Market Analysis and Development (MA&amp;D) on forest products and services</w:t>
            </w: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Transfer of ownership of forest land from State to Communities</w:t>
            </w:r>
          </w:p>
        </w:tc>
        <w:tc>
          <w:tcPr>
            <w:tcW w:w="3175"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Report and MoU signed; receipts; minutes of meetings, reports; list of forest enterprises; study tours/farmer-to-farmer contacts</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 xml:space="preserve">150 Enterprise Development Plans prepared; </w:t>
            </w:r>
            <w:r w:rsidRPr="00D270B1">
              <w:rPr>
                <w:rFonts w:eastAsia="Times New Roman" w:cs="Times New Roman"/>
                <w:color w:val="231F20"/>
                <w:sz w:val="18"/>
                <w:szCs w:val="18"/>
              </w:rPr>
              <w:t>Community Forest Owners realize the maximum benefit of forest resources (undervalue of forest products and services)</w:t>
            </w:r>
          </w:p>
        </w:tc>
        <w:tc>
          <w:tcPr>
            <w:tcW w:w="2039" w:type="dxa"/>
            <w:gridSpan w:val="2"/>
            <w:vMerge w:val="restart"/>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Participate in trade fair at both national and international level</w:t>
            </w:r>
          </w:p>
        </w:tc>
        <w:tc>
          <w:tcPr>
            <w:tcW w:w="3175"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378"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
                <w:iCs/>
                <w:color w:val="000000"/>
                <w:sz w:val="18"/>
                <w:szCs w:val="18"/>
              </w:rPr>
            </w:pP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Develop and support Forest Enterprises</w:t>
            </w:r>
          </w:p>
        </w:tc>
        <w:tc>
          <w:tcPr>
            <w:tcW w:w="3175"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378"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
                <w:iCs/>
                <w:color w:val="000000"/>
                <w:sz w:val="18"/>
                <w:szCs w:val="18"/>
              </w:rPr>
            </w:pP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inter-sectoral linkages for efficient and unified systems for forest resource management through usage of livelihood projects such as women horticultural gardens, bee keeping, ecotourism, etc.</w:t>
            </w:r>
          </w:p>
        </w:tc>
        <w:tc>
          <w:tcPr>
            <w:tcW w:w="2973" w:type="dxa"/>
            <w:shd w:val="clear" w:color="auto" w:fill="auto"/>
            <w:tcMar>
              <w:top w:w="115" w:type="dxa"/>
              <w:left w:w="115" w:type="dxa"/>
              <w:bottom w:w="115" w:type="dxa"/>
              <w:right w:w="115" w:type="dxa"/>
            </w:tcMar>
            <w:vAlign w:val="center"/>
            <w:hideMark/>
          </w:tcPr>
          <w:p w:rsidR="001F4453" w:rsidRPr="0084074A" w:rsidRDefault="001F4453" w:rsidP="002D5FEC">
            <w:pPr>
              <w:spacing w:line="240" w:lineRule="auto"/>
              <w:jc w:val="left"/>
              <w:rPr>
                <w:rFonts w:eastAsia="Times New Roman" w:cs="Times New Roman"/>
                <w:color w:val="000000"/>
                <w:sz w:val="18"/>
                <w:szCs w:val="18"/>
              </w:rPr>
            </w:pPr>
            <w:r w:rsidRPr="0084074A">
              <w:rPr>
                <w:rFonts w:eastAsia="Times New Roman" w:cs="Times New Roman"/>
                <w:color w:val="000000"/>
                <w:sz w:val="18"/>
                <w:szCs w:val="18"/>
              </w:rPr>
              <w:t>Promote ecotourism in forest parks and CFs for livelihood improvement</w:t>
            </w:r>
          </w:p>
        </w:tc>
        <w:tc>
          <w:tcPr>
            <w:tcW w:w="3175" w:type="dxa"/>
            <w:vMerge w:val="restart"/>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Cross-border activities implemented</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 xml:space="preserve">Increased inter-sectoral linkages </w:t>
            </w:r>
            <w:r w:rsidRPr="00D270B1">
              <w:rPr>
                <w:rFonts w:eastAsia="Times New Roman" w:cs="Times New Roman"/>
                <w:color w:val="231F20"/>
                <w:sz w:val="18"/>
                <w:szCs w:val="18"/>
              </w:rPr>
              <w:t>for efficient and unified systems for forest resource management</w:t>
            </w: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Joint sub-regional consultation on best practices in forest resource management</w:t>
            </w:r>
          </w:p>
        </w:tc>
        <w:tc>
          <w:tcPr>
            <w:tcW w:w="3175"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
                <w:bCs/>
                <w:i/>
                <w:iCs/>
                <w:color w:val="000000"/>
                <w:sz w:val="18"/>
                <w:szCs w:val="18"/>
              </w:rPr>
            </w:pPr>
          </w:p>
        </w:tc>
        <w:tc>
          <w:tcPr>
            <w:tcW w:w="2378"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
                <w:iCs/>
                <w:color w:val="000000"/>
                <w:sz w:val="18"/>
                <w:szCs w:val="18"/>
              </w:rPr>
            </w:pP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2: Monitor the sustainable management and utilization of forest resources</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Develop the management capability and responsibility within forestry staff and local communities for planning and forest management agreements;</w:t>
            </w:r>
          </w:p>
        </w:tc>
        <w:tc>
          <w:tcPr>
            <w:tcW w:w="3175"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Capacity building programs implemented, and number of beneficiaries</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color w:val="000000"/>
                <w:sz w:val="18"/>
                <w:szCs w:val="18"/>
              </w:rPr>
              <w:t>Forest resources are lawfully and sustainably exploited on the basis of regulations</w:t>
            </w: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Support the establishment and maintenance of forest infrastructure, provision of mobility, office equipment and materials</w:t>
            </w:r>
          </w:p>
        </w:tc>
        <w:tc>
          <w:tcPr>
            <w:tcW w:w="3175"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Communities benefit maximally, and sustainably from their forest resources</w:t>
            </w: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Build the capacities of communities involved in participatory forest management (PFM ), Forest Policies, legislations, and technical forestry skills</w:t>
            </w:r>
          </w:p>
        </w:tc>
        <w:tc>
          <w:tcPr>
            <w:tcW w:w="3175"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Provide Technical advice and extension support </w:t>
            </w:r>
            <w:r w:rsidR="00696D91" w:rsidRPr="00D270B1">
              <w:rPr>
                <w:rFonts w:eastAsia="Times New Roman" w:cs="Times New Roman"/>
                <w:color w:val="231F20"/>
                <w:sz w:val="18"/>
                <w:szCs w:val="18"/>
              </w:rPr>
              <w:t>in Private</w:t>
            </w:r>
            <w:r w:rsidRPr="00D270B1">
              <w:rPr>
                <w:rFonts w:eastAsia="Times New Roman" w:cs="Times New Roman"/>
                <w:color w:val="231F20"/>
                <w:sz w:val="18"/>
                <w:szCs w:val="18"/>
              </w:rPr>
              <w:t xml:space="preserve"> Forestry management</w:t>
            </w:r>
          </w:p>
        </w:tc>
        <w:tc>
          <w:tcPr>
            <w:tcW w:w="3175"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Develop and implement sensitization programs on sustainable forest management practices </w:t>
            </w:r>
          </w:p>
        </w:tc>
        <w:tc>
          <w:tcPr>
            <w:tcW w:w="3175"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Support communities and other stakeholders for greater participation in the prevention and management of forest fires as well as establish/ formulate a national task force to address bush fires </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size, and geographic distribution of communities and other stakeholders involved in the prevention and control of bush fires</w:t>
            </w: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Capacity building and implementation </w:t>
            </w:r>
            <w:r w:rsidR="00696D91" w:rsidRPr="00D270B1">
              <w:rPr>
                <w:rFonts w:eastAsia="Times New Roman" w:cs="Times New Roman"/>
                <w:color w:val="231F20"/>
                <w:sz w:val="18"/>
                <w:szCs w:val="18"/>
              </w:rPr>
              <w:t>of Forest</w:t>
            </w:r>
            <w:r w:rsidRPr="00D270B1">
              <w:rPr>
                <w:rFonts w:eastAsia="Times New Roman" w:cs="Times New Roman"/>
                <w:color w:val="231F20"/>
                <w:sz w:val="18"/>
                <w:szCs w:val="18"/>
              </w:rPr>
              <w:t xml:space="preserve"> related conflict resolution consensual negotiation processes </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and geographic distribution of conflicts prevented/resolved</w:t>
            </w: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restoration of degraded mangrove ecologies and forest lands through community and stakeholder participation</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size, and geographic distribution of degraded mangrove sites degraded</w:t>
            </w: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Enhance institutional capacity </w:t>
            </w:r>
            <w:r w:rsidR="00696D91" w:rsidRPr="00D270B1">
              <w:rPr>
                <w:rFonts w:eastAsia="Times New Roman" w:cs="Times New Roman"/>
                <w:color w:val="231F20"/>
                <w:sz w:val="18"/>
                <w:szCs w:val="18"/>
              </w:rPr>
              <w:t>through provision</w:t>
            </w:r>
            <w:r w:rsidRPr="00D270B1">
              <w:rPr>
                <w:rFonts w:eastAsia="Times New Roman" w:cs="Times New Roman"/>
                <w:color w:val="231F20"/>
                <w:sz w:val="18"/>
                <w:szCs w:val="18"/>
              </w:rPr>
              <w:t xml:space="preserve"> of forest management equipment and materials </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Tools, materials and incentives provided to patrol staff</w:t>
            </w:r>
          </w:p>
        </w:tc>
        <w:tc>
          <w:tcPr>
            <w:tcW w:w="2378"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Patrol staff are able to discharge their duties effectively</w:t>
            </w:r>
          </w:p>
        </w:tc>
        <w:tc>
          <w:tcPr>
            <w:tcW w:w="2039" w:type="dxa"/>
            <w:gridSpan w:val="2"/>
            <w:vMerge/>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Support conversion of potential forest </w:t>
            </w:r>
            <w:r w:rsidRPr="00D270B1">
              <w:rPr>
                <w:rFonts w:eastAsia="Times New Roman" w:cs="Times New Roman"/>
                <w:sz w:val="18"/>
                <w:szCs w:val="18"/>
              </w:rPr>
              <w:t>parks to plantations with ecologically valuable and economically viable species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size, and geographic distribution of parks converted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Increased protection of ecologically viable, and economically valuable species</w:t>
            </w: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sz w:val="18"/>
                <w:szCs w:val="18"/>
              </w:rPr>
              <w:t xml:space="preserve">Promotion and introduction of sustainable land management (SLM) through simple/basic agro forestry </w:t>
            </w:r>
            <w:r w:rsidRPr="00D270B1">
              <w:rPr>
                <w:rFonts w:eastAsia="Times New Roman" w:cs="Times New Roman"/>
                <w:sz w:val="18"/>
                <w:szCs w:val="18"/>
              </w:rPr>
              <w:lastRenderedPageBreak/>
              <w:t>practices</w:t>
            </w:r>
            <w:r w:rsidR="00066FBB">
              <w:rPr>
                <w:rFonts w:eastAsia="Times New Roman" w:cs="Times New Roman"/>
                <w:sz w:val="18"/>
                <w:szCs w:val="18"/>
              </w:rPr>
              <w:t xml:space="preserve"> </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lastRenderedPageBreak/>
              <w:t>Number, size, and geographic distribution of private natural/plantation forests established</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Increased forest cover in the country</w:t>
            </w: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the use of alternative energy sources such as gas, briquettes, improved stoves and solar energy;</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and types of promotional activities, and the audiences reached</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Reduced deforestation in the country</w:t>
            </w: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Awareness creation at village, district and regional on the role of forests in climate change and desertification mitigation</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size, and geographic distribution of agro-forestry sites and woodlots established</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rPr>
          <w:trHeight w:val="1265"/>
        </w:trPr>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3: Grant local communities user and management rights, transfer to them control of forest use, and build their capacity for sustainable forest management</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Strengthening the capacities (motorcycles, computers, etc)</w:t>
            </w:r>
            <w:r w:rsidR="00066FBB">
              <w:rPr>
                <w:rFonts w:eastAsia="Times New Roman" w:cs="Times New Roman"/>
                <w:color w:val="231F20"/>
                <w:sz w:val="18"/>
                <w:szCs w:val="18"/>
              </w:rPr>
              <w:t xml:space="preserve"> </w:t>
            </w:r>
            <w:r w:rsidRPr="00D270B1">
              <w:rPr>
                <w:rFonts w:eastAsia="Times New Roman" w:cs="Times New Roman"/>
                <w:color w:val="231F20"/>
                <w:sz w:val="18"/>
                <w:szCs w:val="18"/>
              </w:rPr>
              <w:t>of all relevant actors for increased collection and payment of forest revenues and fines to the National Forestry Fund (NFF)</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Direct payments made to Department of Forestry</w:t>
            </w:r>
          </w:p>
        </w:tc>
        <w:tc>
          <w:tcPr>
            <w:tcW w:w="2378"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Increased resources for the Department of Forestry to discharge its mandate</w:t>
            </w:r>
          </w:p>
        </w:tc>
        <w:tc>
          <w:tcPr>
            <w:tcW w:w="2039" w:type="dxa"/>
            <w:gridSpan w:val="2"/>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vMerge w:val="restart"/>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 the number of people deriving their livelihoods from off-farm biodiversity/wildlife-based activities</w:t>
            </w: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 xml:space="preserve">Proportion of women and youth enterprises based on biodiversity/wildlife </w:t>
            </w:r>
          </w:p>
        </w:tc>
        <w:tc>
          <w:tcPr>
            <w:tcW w:w="2378" w:type="dxa"/>
            <w:vMerge w:val="restart"/>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Improved socio-economic well-being</w:t>
            </w:r>
          </w:p>
        </w:tc>
        <w:tc>
          <w:tcPr>
            <w:tcW w:w="2039" w:type="dxa"/>
            <w:gridSpan w:val="2"/>
            <w:vMerge w:val="restart"/>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Conservation activities; beekeeping oyster culture, village banking, gardening, etc.</w:t>
            </w: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Percent contribution of hunting camps to GDP</w:t>
            </w: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2973"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Number of eco-tourism camps created</w:t>
            </w:r>
          </w:p>
        </w:tc>
        <w:tc>
          <w:tcPr>
            <w:tcW w:w="2378" w:type="dxa"/>
            <w:vMerge/>
            <w:shd w:val="clear" w:color="auto" w:fill="auto"/>
            <w:tcMar>
              <w:top w:w="115" w:type="dxa"/>
              <w:left w:w="115" w:type="dxa"/>
              <w:bottom w:w="115" w:type="dxa"/>
              <w:right w:w="115" w:type="dxa"/>
            </w:tcMar>
            <w:vAlign w:val="center"/>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1F4453" w:rsidRPr="00D270B1" w:rsidRDefault="001F4453" w:rsidP="00A250B2">
            <w:pPr>
              <w:spacing w:line="240" w:lineRule="auto"/>
              <w:jc w:val="left"/>
              <w:rPr>
                <w:rFonts w:eastAsia="Times New Roman" w:cs="Times New Roman"/>
                <w:color w:val="000000"/>
                <w:sz w:val="18"/>
                <w:szCs w:val="18"/>
              </w:rPr>
            </w:pPr>
          </w:p>
        </w:tc>
      </w:tr>
      <w:tr w:rsidR="005F3425" w:rsidRPr="00D270B1" w:rsidTr="00E43C02">
        <w:trPr>
          <w:trHeight w:val="1689"/>
        </w:trPr>
        <w:tc>
          <w:tcPr>
            <w:tcW w:w="1459" w:type="dxa"/>
            <w:vMerge/>
            <w:tcMar>
              <w:top w:w="115" w:type="dxa"/>
              <w:left w:w="115" w:type="dxa"/>
              <w:bottom w:w="115" w:type="dxa"/>
              <w:right w:w="115" w:type="dxa"/>
            </w:tcMar>
            <w:vAlign w:val="center"/>
            <w:hideMark/>
          </w:tcPr>
          <w:p w:rsidR="005F3425" w:rsidRPr="00D270B1" w:rsidRDefault="005F3425"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5F3425" w:rsidRPr="00D270B1" w:rsidRDefault="005F3425"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1: Government, through Parks and Wildlife shall conserve and manage Wildlife in accordance with Gambia’s obligations under international conventions and agreements to which Gambia is a party</w:t>
            </w:r>
          </w:p>
        </w:tc>
        <w:tc>
          <w:tcPr>
            <w:tcW w:w="2973" w:type="dxa"/>
            <w:shd w:val="clear" w:color="auto" w:fill="auto"/>
            <w:tcMar>
              <w:top w:w="115" w:type="dxa"/>
              <w:left w:w="115" w:type="dxa"/>
              <w:bottom w:w="115" w:type="dxa"/>
              <w:right w:w="115" w:type="dxa"/>
            </w:tcMar>
            <w:vAlign w:val="center"/>
          </w:tcPr>
          <w:p w:rsidR="005F3425" w:rsidRPr="00D270B1" w:rsidRDefault="005F3425"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Raise the awareness of communities about wildlife conventions, acts and policies </w:t>
            </w:r>
          </w:p>
        </w:tc>
        <w:tc>
          <w:tcPr>
            <w:tcW w:w="3175" w:type="dxa"/>
            <w:shd w:val="clear" w:color="auto" w:fill="auto"/>
            <w:tcMar>
              <w:top w:w="115" w:type="dxa"/>
              <w:left w:w="115" w:type="dxa"/>
              <w:bottom w:w="115" w:type="dxa"/>
              <w:right w:w="115" w:type="dxa"/>
            </w:tcMar>
            <w:vAlign w:val="center"/>
          </w:tcPr>
          <w:p w:rsidR="005F3425" w:rsidRPr="0084074A" w:rsidRDefault="005F3425"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and types of awareness-raising programs implemented; number and types of audiences reached; changes in knowledge, attitudes, and practices related to wildlife conventions, acts and policies</w:t>
            </w:r>
          </w:p>
        </w:tc>
        <w:tc>
          <w:tcPr>
            <w:tcW w:w="2378" w:type="dxa"/>
            <w:vMerge w:val="restart"/>
            <w:shd w:val="clear" w:color="auto" w:fill="auto"/>
            <w:tcMar>
              <w:top w:w="115" w:type="dxa"/>
              <w:left w:w="115" w:type="dxa"/>
              <w:bottom w:w="115" w:type="dxa"/>
              <w:right w:w="115" w:type="dxa"/>
            </w:tcMar>
            <w:vAlign w:val="center"/>
            <w:hideMark/>
          </w:tcPr>
          <w:p w:rsidR="005F3425" w:rsidRPr="00D270B1" w:rsidRDefault="005F3425"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Enhanced compliance with international conventions and agreements The Gambia is party to; improved management of wildlife in the country; reduced conflict about wildlife issues</w:t>
            </w:r>
          </w:p>
        </w:tc>
        <w:tc>
          <w:tcPr>
            <w:tcW w:w="2039" w:type="dxa"/>
            <w:gridSpan w:val="2"/>
            <w:vMerge w:val="restart"/>
            <w:shd w:val="clear" w:color="auto" w:fill="auto"/>
            <w:tcMar>
              <w:top w:w="115" w:type="dxa"/>
              <w:left w:w="115" w:type="dxa"/>
              <w:bottom w:w="115" w:type="dxa"/>
              <w:right w:w="115" w:type="dxa"/>
            </w:tcMar>
            <w:vAlign w:val="center"/>
            <w:hideMark/>
          </w:tcPr>
          <w:p w:rsidR="005F3425" w:rsidRPr="00D270B1" w:rsidRDefault="005F3425"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Initiate/strengthen conflict resolution programs (including community-driven resolution processes) in wildlife management;(creation barriers for hippos, recover some critical fields from farmers for grazing areas, alternative means to agriculture)</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and geographic distribution of conflict resolution programs initiated/strengthened</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alternative livelihoods to reduce impact of agricultural and other activities.</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
                <w:bCs/>
                <w:iCs/>
                <w:color w:val="000000"/>
                <w:sz w:val="18"/>
                <w:szCs w:val="18"/>
              </w:rPr>
            </w:pPr>
            <w:r w:rsidRPr="00D270B1">
              <w:rPr>
                <w:rFonts w:eastAsia="Times New Roman" w:cs="Times New Roman"/>
                <w:bCs/>
                <w:iCs/>
                <w:color w:val="000000"/>
                <w:sz w:val="18"/>
                <w:szCs w:val="18"/>
              </w:rPr>
              <w:t>Number and geographic distribution of alternative livelihood programs initiated; number of beneficiaries of the programs</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Develop and implement an effective management program for vermin species</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Management program for vermin species implemented</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Conduct a nationwide wildlife inventory</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 xml:space="preserve">Implementation of a national wildlife inventory, and publication of the report on the inventory </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Species monitoring of wildlife, including the internationally threatened and endangered species </w:t>
            </w:r>
            <w:proofErr w:type="spellStart"/>
            <w:r w:rsidRPr="00D270B1">
              <w:rPr>
                <w:rFonts w:eastAsia="Times New Roman" w:cs="Times New Roman"/>
                <w:color w:val="231F20"/>
                <w:sz w:val="18"/>
                <w:szCs w:val="18"/>
              </w:rPr>
              <w:t>eg</w:t>
            </w:r>
            <w:proofErr w:type="spellEnd"/>
            <w:r w:rsidRPr="00D270B1">
              <w:rPr>
                <w:rFonts w:eastAsia="Times New Roman" w:cs="Times New Roman"/>
                <w:color w:val="231F20"/>
                <w:sz w:val="18"/>
                <w:szCs w:val="18"/>
              </w:rPr>
              <w:t xml:space="preserve"> manatees, dolphins, </w:t>
            </w:r>
            <w:proofErr w:type="spellStart"/>
            <w:r w:rsidRPr="00D270B1">
              <w:rPr>
                <w:rFonts w:eastAsia="Times New Roman" w:cs="Times New Roman"/>
                <w:color w:val="231F20"/>
                <w:sz w:val="18"/>
                <w:szCs w:val="18"/>
              </w:rPr>
              <w:t>sitatunga</w:t>
            </w:r>
            <w:proofErr w:type="spellEnd"/>
            <w:r w:rsidRPr="00D270B1">
              <w:rPr>
                <w:rFonts w:eastAsia="Times New Roman" w:cs="Times New Roman"/>
                <w:color w:val="231F20"/>
                <w:sz w:val="18"/>
                <w:szCs w:val="18"/>
              </w:rPr>
              <w:t>, clawless otter, humpbacked dolphins, turtles and water birds</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Reports published; number and type of threatened and endangered species protected</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 the Research and Development Unit of the DPWM</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Tools, equipment, resources, and training programs provided to the Research and Development Unit</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1F4453" w:rsidRPr="00D270B1" w:rsidTr="002D5FEC">
        <w:tc>
          <w:tcPr>
            <w:tcW w:w="1459"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221"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2: Ensure the efficient management of Protected Areas in accordance with internationally accepted standards; and conserve, and by Regulation, control trade in Wildlife</w:t>
            </w: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Establish protected areas in all landscapes and seascapes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size, and geographic distribution of protected areas established</w:t>
            </w:r>
          </w:p>
        </w:tc>
        <w:tc>
          <w:tcPr>
            <w:tcW w:w="2378" w:type="dxa"/>
            <w:vMerge w:val="restart"/>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Increased efficiency in the management of Protected Areas</w:t>
            </w:r>
          </w:p>
        </w:tc>
        <w:tc>
          <w:tcPr>
            <w:tcW w:w="2039" w:type="dxa"/>
            <w:gridSpan w:val="2"/>
            <w:vMerge w:val="restart"/>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84074A" w:rsidRDefault="001F4453" w:rsidP="002D5FEC">
            <w:pPr>
              <w:spacing w:before="100" w:beforeAutospacing="1" w:afterAutospacing="1" w:line="240" w:lineRule="auto"/>
              <w:jc w:val="left"/>
              <w:rPr>
                <w:rFonts w:eastAsia="Times New Roman" w:cs="Times New Roman"/>
                <w:color w:val="231F20"/>
                <w:sz w:val="18"/>
                <w:szCs w:val="18"/>
              </w:rPr>
            </w:pPr>
            <w:r w:rsidRPr="0084074A">
              <w:rPr>
                <w:rFonts w:eastAsia="Times New Roman" w:cs="Times New Roman"/>
                <w:color w:val="231F20"/>
                <w:sz w:val="18"/>
                <w:szCs w:val="18"/>
              </w:rPr>
              <w:t>Prepare and implement species and protected area management plans</w:t>
            </w:r>
          </w:p>
        </w:tc>
        <w:tc>
          <w:tcPr>
            <w:tcW w:w="3175" w:type="dxa"/>
            <w:shd w:val="clear" w:color="auto" w:fill="auto"/>
            <w:tcMar>
              <w:top w:w="115" w:type="dxa"/>
              <w:left w:w="115" w:type="dxa"/>
              <w:bottom w:w="115" w:type="dxa"/>
              <w:right w:w="115" w:type="dxa"/>
            </w:tcMar>
            <w:vAlign w:val="center"/>
            <w:hideMark/>
          </w:tcPr>
          <w:p w:rsidR="001F4453" w:rsidRPr="0084074A" w:rsidRDefault="001F4453" w:rsidP="002D5FEC">
            <w:pPr>
              <w:spacing w:before="100" w:beforeAutospacing="1" w:afterAutospacing="1" w:line="240" w:lineRule="auto"/>
              <w:jc w:val="left"/>
              <w:rPr>
                <w:rFonts w:eastAsia="Times New Roman" w:cs="Times New Roman"/>
                <w:bCs/>
                <w:iCs/>
                <w:color w:val="000000"/>
                <w:sz w:val="18"/>
                <w:szCs w:val="18"/>
              </w:rPr>
            </w:pPr>
            <w:r w:rsidRPr="0084074A">
              <w:rPr>
                <w:rFonts w:eastAsia="Times New Roman" w:cs="Times New Roman"/>
                <w:bCs/>
                <w:iCs/>
                <w:color w:val="000000"/>
                <w:sz w:val="18"/>
                <w:szCs w:val="18"/>
              </w:rPr>
              <w:t>Number of species and protected area management plans prepared and implemented</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Promote and Strengthen </w:t>
            </w:r>
            <w:r w:rsidR="00696D91" w:rsidRPr="00D270B1">
              <w:rPr>
                <w:rFonts w:eastAsia="Times New Roman" w:cs="Times New Roman"/>
                <w:color w:val="231F20"/>
                <w:sz w:val="18"/>
                <w:szCs w:val="18"/>
              </w:rPr>
              <w:t>Ecotourism programs</w:t>
            </w:r>
            <w:r w:rsidRPr="00D270B1">
              <w:rPr>
                <w:rFonts w:eastAsia="Times New Roman" w:cs="Times New Roman"/>
                <w:color w:val="231F20"/>
                <w:sz w:val="18"/>
                <w:szCs w:val="18"/>
              </w:rPr>
              <w:t xml:space="preserve"> and facilities to galvanize revenue generation and employment creation </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Tools, equipment, resources, and training programs provided to the Ecotourism Unit</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Provide management gears (guns, uniforms, GPS, Binoculars, telescopes, field guide books, cyber trackers, dart guns, tranquilizers,, first aid boxes, eye googles, clippers etc.) for park management</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Tools, equipment, and resources provided for park management</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and consolidate trans-bounda</w:t>
            </w:r>
            <w:r>
              <w:rPr>
                <w:rFonts w:eastAsia="Times New Roman" w:cs="Times New Roman"/>
                <w:color w:val="231F20"/>
                <w:sz w:val="18"/>
                <w:szCs w:val="18"/>
              </w:rPr>
              <w:t>ry resource management (forest</w:t>
            </w:r>
            <w:r w:rsidRPr="00D270B1">
              <w:rPr>
                <w:rFonts w:eastAsia="Times New Roman" w:cs="Times New Roman"/>
                <w:color w:val="231F20"/>
                <w:sz w:val="18"/>
                <w:szCs w:val="18"/>
              </w:rPr>
              <w:t>, protected area and biosphere management)</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Trans-boundary resource management promotion activities and materials produced</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1F4453" w:rsidRPr="00D270B1" w:rsidTr="002D5FEC">
        <w:tc>
          <w:tcPr>
            <w:tcW w:w="1459"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221" w:type="dxa"/>
            <w:vMerge/>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Ensure sustainable game hunting through designation of proper hunting zones, target species, designated times for hunting and training of hunting guides</w:t>
            </w:r>
          </w:p>
        </w:tc>
        <w:tc>
          <w:tcPr>
            <w:tcW w:w="3175" w:type="dxa"/>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sizes, and geographic distribution of hunting zones designated; Number and geographic distribution of target species designated for protection</w:t>
            </w:r>
          </w:p>
        </w:tc>
        <w:tc>
          <w:tcPr>
            <w:tcW w:w="2378" w:type="dxa"/>
            <w:vMerge/>
            <w:shd w:val="clear" w:color="auto" w:fill="auto"/>
            <w:tcMar>
              <w:top w:w="115" w:type="dxa"/>
              <w:left w:w="115" w:type="dxa"/>
              <w:bottom w:w="115" w:type="dxa"/>
              <w:right w:w="115" w:type="dxa"/>
            </w:tcMar>
            <w:vAlign w:val="center"/>
            <w:hideMark/>
          </w:tcPr>
          <w:p w:rsidR="001F4453" w:rsidRPr="00D270B1" w:rsidRDefault="001F4453" w:rsidP="002D5FEC">
            <w:pPr>
              <w:spacing w:line="240" w:lineRule="auto"/>
              <w:jc w:val="left"/>
              <w:rPr>
                <w:rFonts w:eastAsia="Times New Roman" w:cs="Times New Roman"/>
                <w:iCs/>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1F4453" w:rsidRPr="00D270B1" w:rsidRDefault="001F4453" w:rsidP="00A250B2">
            <w:pPr>
              <w:spacing w:line="240" w:lineRule="auto"/>
              <w:jc w:val="left"/>
              <w:rPr>
                <w:rFonts w:eastAsia="Times New Roman" w:cs="Times New Roman"/>
                <w:color w:val="000000"/>
                <w:sz w:val="18"/>
                <w:szCs w:val="18"/>
              </w:rPr>
            </w:pPr>
          </w:p>
        </w:tc>
      </w:tr>
      <w:tr w:rsidR="00D270B1" w:rsidRPr="00D270B1" w:rsidTr="002D5FEC">
        <w:tc>
          <w:tcPr>
            <w:tcW w:w="1459"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2</w:t>
            </w:r>
            <w:r w:rsidRPr="00D270B1">
              <w:rPr>
                <w:rFonts w:eastAsia="Times New Roman" w:cs="Times New Roman"/>
                <w:b/>
                <w:color w:val="000000"/>
                <w:sz w:val="18"/>
                <w:szCs w:val="18"/>
              </w:rPr>
              <w:t xml:space="preserve">: </w:t>
            </w:r>
            <w:r w:rsidRPr="00D270B1">
              <w:rPr>
                <w:rFonts w:eastAsia="Times New Roman" w:cs="Times New Roman"/>
                <w:b/>
                <w:color w:val="000000"/>
                <w:sz w:val="18"/>
                <w:szCs w:val="18"/>
              </w:rPr>
              <w:lastRenderedPageBreak/>
              <w:t>Strengthen evidence-based management of natural resources and ecosystems</w:t>
            </w: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b/>
                <w:bCs/>
                <w:color w:val="000000"/>
                <w:sz w:val="18"/>
                <w:szCs w:val="18"/>
                <w:lang w:val="en-GB"/>
              </w:rPr>
              <w:lastRenderedPageBreak/>
              <w:t xml:space="preserve">CN 1 Component 4: </w:t>
            </w:r>
            <w:r w:rsidRPr="00D270B1">
              <w:rPr>
                <w:rFonts w:eastAsia="Times New Roman" w:cs="Times New Roman"/>
                <w:color w:val="000000"/>
                <w:sz w:val="18"/>
                <w:szCs w:val="18"/>
                <w:lang w:val="en-GB"/>
              </w:rPr>
              <w:t xml:space="preserve">Furthering climate services </w:t>
            </w:r>
            <w:r w:rsidRPr="00D270B1">
              <w:rPr>
                <w:rFonts w:eastAsia="Times New Roman" w:cs="Times New Roman"/>
                <w:color w:val="000000"/>
                <w:sz w:val="18"/>
                <w:szCs w:val="18"/>
                <w:lang w:val="en-GB"/>
              </w:rPr>
              <w:lastRenderedPageBreak/>
              <w:t>investments and systems</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lastRenderedPageBreak/>
              <w:t xml:space="preserve">Oversee and advise technical departments/agencies in the </w:t>
            </w:r>
            <w:r w:rsidRPr="00D270B1">
              <w:rPr>
                <w:rFonts w:eastAsia="Times New Roman" w:cs="Times New Roman"/>
                <w:color w:val="000000"/>
                <w:sz w:val="18"/>
                <w:szCs w:val="18"/>
                <w:lang w:val="en-GB"/>
              </w:rPr>
              <w:lastRenderedPageBreak/>
              <w:t>development of their capacities to monitor CO</w:t>
            </w:r>
            <w:r w:rsidRPr="00D270B1">
              <w:rPr>
                <w:rFonts w:eastAsia="Times New Roman" w:cs="Times New Roman"/>
                <w:color w:val="000000"/>
                <w:sz w:val="18"/>
                <w:szCs w:val="18"/>
                <w:vertAlign w:val="subscript"/>
                <w:lang w:val="en-GB"/>
              </w:rPr>
              <w:t xml:space="preserve">2 </w:t>
            </w:r>
            <w:r w:rsidRPr="00D270B1">
              <w:rPr>
                <w:rFonts w:eastAsia="Times New Roman" w:cs="Times New Roman"/>
                <w:color w:val="000000"/>
                <w:sz w:val="18"/>
                <w:szCs w:val="18"/>
                <w:lang w:val="en-GB"/>
              </w:rPr>
              <w:t>and other GHGs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lastRenderedPageBreak/>
              <w:t>Deployment and use of automated observation systems</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Improved management of natural resources and </w:t>
            </w:r>
            <w:r w:rsidRPr="00D270B1">
              <w:rPr>
                <w:rFonts w:eastAsia="Times New Roman" w:cs="Times New Roman"/>
                <w:color w:val="000000"/>
                <w:sz w:val="18"/>
                <w:szCs w:val="18"/>
              </w:rPr>
              <w:lastRenderedPageBreak/>
              <w:t>ecosystems</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MECCNAR</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Facilitate the dissemination of climate related observations through appropriate communications systems;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Deployment and use of appropriate communications systems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Establish Information Management System for ICT and planning Units of the Ministry and reliable Internet access at MECCNAR</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Deployment and use of equipment, as well as Internet access for climate and sectoral databases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Provide computer and software facilities required to manage data receipt, storage, access, visualisation, and dissemination</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Computer and software facilities installed and used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Pilot and roll-out a renewable energy program for MECCNAR and its Departments and Agencies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Renewable energy program piloted by MECCNAR and its Departments and Agencies</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Provision of sustainable and environment-friendly energy to MECCNAR and its Departments and Agencies</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rPr>
          <w:trHeight w:val="1265"/>
        </w:trPr>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b/>
                <w:bCs/>
                <w:color w:val="000000"/>
                <w:sz w:val="18"/>
                <w:szCs w:val="18"/>
                <w:lang w:val="en-GB"/>
              </w:rPr>
              <w:t xml:space="preserve">CN 1 Component 5: </w:t>
            </w:r>
            <w:r w:rsidRPr="00D270B1">
              <w:rPr>
                <w:rFonts w:eastAsia="Times New Roman" w:cs="Times New Roman"/>
                <w:color w:val="000000"/>
                <w:sz w:val="18"/>
                <w:szCs w:val="18"/>
                <w:lang w:val="en-GB"/>
              </w:rPr>
              <w:t>Developing the climate resilience monitoring, evaluation and reporting system</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Develop a climate resilience monitoring, evaluation and reporting system</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Number of government decision-makers with increased knowledge of climate change resilience, monitoring, evaluation and reporting system</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Enhanced climate resilience of the country</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Strengthen institutional capacity on R&amp;D for scientific based evidence in the management of the environment</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Prepare topographic maps of beach profiles in critical sites in the coastal zone</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Updated topographic maps prepared</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Improved management of critical sites in the marine and coastal zone</w:t>
            </w: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NDMA, GT</w:t>
            </w:r>
            <w:r w:rsidR="00207FC6">
              <w:rPr>
                <w:rFonts w:eastAsia="Times New Roman" w:cs="Times New Roman"/>
                <w:sz w:val="18"/>
                <w:szCs w:val="18"/>
              </w:rPr>
              <w:t xml:space="preserve"> </w:t>
            </w:r>
            <w:r w:rsidRPr="00D270B1">
              <w:rPr>
                <w:rFonts w:eastAsia="Times New Roman" w:cs="Times New Roman"/>
                <w:sz w:val="18"/>
                <w:szCs w:val="18"/>
              </w:rPr>
              <w:t xml:space="preserve">Board </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Conduct a comprehensive study on the impacts of climate change on the marine and coastal zone, and develop strategies on both mitigation and </w:t>
            </w:r>
            <w:r w:rsidRPr="00D270B1">
              <w:rPr>
                <w:rFonts w:eastAsia="Times New Roman" w:cs="Times New Roman"/>
                <w:sz w:val="18"/>
                <w:szCs w:val="18"/>
              </w:rPr>
              <w:lastRenderedPageBreak/>
              <w:t>adaptations measures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lastRenderedPageBreak/>
              <w:t>Study on the CC impacts on marine and coastal zones conducted; Strategies for mitigation and adaptation measures prepared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and other MDAs</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Develop a course curriculum on Environmental Management, Principles and Guidelines at the UTG.</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Course curriculum on environmental management, principles and guidelines prepared at the UTG</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Environmental education in the Gambia is strengthened</w:t>
            </w: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MOHERST, Curriculum Unit of </w:t>
            </w:r>
            <w:proofErr w:type="spellStart"/>
            <w:r w:rsidRPr="00D270B1">
              <w:rPr>
                <w:rFonts w:eastAsia="Times New Roman" w:cs="Times New Roman"/>
                <w:sz w:val="18"/>
                <w:szCs w:val="18"/>
              </w:rPr>
              <w:t>MoBSE</w:t>
            </w:r>
            <w:proofErr w:type="spellEnd"/>
            <w:r w:rsidR="00066FBB">
              <w:rPr>
                <w:rFonts w:eastAsia="Times New Roman" w:cs="Times New Roman"/>
                <w:sz w:val="18"/>
                <w:szCs w:val="18"/>
              </w:rPr>
              <w:t xml:space="preserve"> </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Review and update the Gambia Environment Action Plan (GEAP 3) monitoring and assessment indicators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Updated GEAP 3 monitoring and assessment indicators</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Better management of the environment and natural resources, and increased adaptation to climate change in The Gambia</w:t>
            </w: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MECCNAR and other MDAs</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Update the Land-use Land-cover classes of the country</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Land-use/Land-cover classes updated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DPPH, Lands Office, NARI, DOA, DWR</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Upgrade and equip the NEA laboratory for better analytical capability in water, soil, air and chemicals pollution monitoring.</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Equipment and resources provided to the NEA laboratory</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capability of the NEA to better management environmental issues in the country</w:t>
            </w: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NARI, DWR, PPS</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Upgrade and equip the NEA GIS center for better monitoring of the environment and sensitive ecosystems through remote sensing and satellite imagery</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Equipment and resources provided to the NEA GIS Center</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 xml:space="preserve">P: </w:t>
            </w:r>
            <w:r w:rsidRPr="00D270B1">
              <w:rPr>
                <w:rFonts w:eastAsia="Times New Roman" w:cs="Times New Roman"/>
                <w:sz w:val="18"/>
                <w:szCs w:val="18"/>
              </w:rPr>
              <w:t>MECCNAR</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Improve the function of the NEA Environmental Education Resource Centre (EERC); and regularly produce the bi-annual national environmental newsletter </w:t>
            </w:r>
            <w:proofErr w:type="spellStart"/>
            <w:r w:rsidRPr="00D270B1">
              <w:rPr>
                <w:rFonts w:eastAsia="Times New Roman" w:cs="Times New Roman"/>
                <w:i/>
                <w:sz w:val="18"/>
                <w:szCs w:val="18"/>
              </w:rPr>
              <w:t>Earthnews</w:t>
            </w:r>
            <w:proofErr w:type="spellEnd"/>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 xml:space="preserve">Improvement in the NEA EERC, and publication of </w:t>
            </w:r>
            <w:proofErr w:type="spellStart"/>
            <w:r w:rsidRPr="00D270B1">
              <w:rPr>
                <w:rFonts w:eastAsia="Times New Roman" w:cs="Times New Roman"/>
                <w:bCs/>
                <w:i/>
                <w:iCs/>
                <w:color w:val="000000"/>
                <w:sz w:val="18"/>
                <w:szCs w:val="18"/>
              </w:rPr>
              <w:t>Earthnews</w:t>
            </w:r>
            <w:proofErr w:type="spellEnd"/>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knowledge about environmental issues, and increased dissemination of such knowledge</w:t>
            </w: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Schools</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Commission studies on appropriate technologies for sustainable NRM in The Gambia</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Publication of reports on appropriate technologies for sustainable NRM in the country</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D270B1" w:rsidRPr="00D270B1" w:rsidRDefault="00D270B1" w:rsidP="00A250B2">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MECCNAR,MOA, DOF, DWR, Local Authority</w:t>
            </w: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color w:val="000000"/>
                <w:sz w:val="18"/>
                <w:szCs w:val="18"/>
              </w:rPr>
              <w:t>Biodiversity outside protected areas assessed, mapped, and conserved</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Inventory of biodiversity outside protected areas</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Critical Ecosystems rehabilitated and protected to enhance conservation and sustainable utilization of biodiversity</w:t>
            </w:r>
          </w:p>
        </w:tc>
        <w:tc>
          <w:tcPr>
            <w:tcW w:w="2039" w:type="dxa"/>
            <w:gridSpan w:val="2"/>
            <w:vMerge w:val="restart"/>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Strategy for conservation of biodiversity outside protected areas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color w:val="000000"/>
                <w:sz w:val="18"/>
                <w:szCs w:val="18"/>
              </w:rPr>
              <w:t>Vermin &amp; problem animal control mechanisms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color w:val="000000"/>
                <w:sz w:val="18"/>
                <w:szCs w:val="18"/>
              </w:rPr>
              <w:t>All wetlands inventoried, mapped and conserved for optimal ecological and economic benefits to local, national and transboundary interest groups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Inventory &amp; database of wetlands in place &amp; regularly updated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Wetlands management structures at all levels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rPr>
          <w:trHeight w:val="73"/>
        </w:trPr>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Legal &amp; regulatory instruments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rPr>
          <w:trHeight w:val="71"/>
        </w:trPr>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Review, update and implement transboundary management plans (Niumi and Saloum)</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rPr>
          <w:trHeight w:val="71"/>
        </w:trPr>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To establish new marine protected areas for future </w:t>
            </w:r>
            <w:proofErr w:type="spellStart"/>
            <w:r w:rsidRPr="00D270B1">
              <w:rPr>
                <w:rFonts w:eastAsia="Times New Roman" w:cs="Times New Roman"/>
                <w:color w:val="000000"/>
                <w:sz w:val="18"/>
                <w:szCs w:val="18"/>
              </w:rPr>
              <w:t>transboundary</w:t>
            </w:r>
            <w:proofErr w:type="spellEnd"/>
            <w:r w:rsidRPr="00D270B1">
              <w:rPr>
                <w:rFonts w:eastAsia="Times New Roman" w:cs="Times New Roman"/>
                <w:color w:val="000000"/>
                <w:sz w:val="18"/>
                <w:szCs w:val="18"/>
              </w:rPr>
              <w:t xml:space="preserve"> management purpose </w:t>
            </w:r>
            <w:proofErr w:type="spellStart"/>
            <w:r w:rsidRPr="00D270B1">
              <w:rPr>
                <w:rFonts w:eastAsia="Times New Roman" w:cs="Times New Roman"/>
                <w:color w:val="000000"/>
                <w:sz w:val="18"/>
                <w:szCs w:val="18"/>
              </w:rPr>
              <w:t>eg</w:t>
            </w:r>
            <w:proofErr w:type="spellEnd"/>
            <w:r w:rsidR="00696D91">
              <w:rPr>
                <w:rFonts w:eastAsia="Times New Roman" w:cs="Times New Roman"/>
                <w:color w:val="000000"/>
                <w:sz w:val="18"/>
                <w:szCs w:val="18"/>
              </w:rPr>
              <w:t xml:space="preserve"> </w:t>
            </w:r>
            <w:proofErr w:type="spellStart"/>
            <w:r w:rsidRPr="00D270B1">
              <w:rPr>
                <w:rFonts w:eastAsia="Times New Roman" w:cs="Times New Roman"/>
                <w:color w:val="000000"/>
                <w:sz w:val="18"/>
                <w:szCs w:val="18"/>
              </w:rPr>
              <w:t>Kartong</w:t>
            </w:r>
            <w:proofErr w:type="spellEnd"/>
            <w:r w:rsidRPr="00D270B1">
              <w:rPr>
                <w:rFonts w:eastAsia="Times New Roman" w:cs="Times New Roman"/>
                <w:color w:val="000000"/>
                <w:sz w:val="18"/>
                <w:szCs w:val="18"/>
              </w:rPr>
              <w:t xml:space="preserve">, </w:t>
            </w:r>
            <w:proofErr w:type="spellStart"/>
            <w:r w:rsidRPr="00D270B1">
              <w:rPr>
                <w:rFonts w:eastAsia="Times New Roman" w:cs="Times New Roman"/>
                <w:color w:val="000000"/>
                <w:sz w:val="18"/>
                <w:szCs w:val="18"/>
              </w:rPr>
              <w:t>Allahein</w:t>
            </w:r>
            <w:proofErr w:type="spellEnd"/>
            <w:r w:rsidRPr="00D270B1">
              <w:rPr>
                <w:rFonts w:eastAsia="Times New Roman" w:cs="Times New Roman"/>
                <w:color w:val="000000"/>
                <w:sz w:val="18"/>
                <w:szCs w:val="18"/>
              </w:rPr>
              <w:t xml:space="preserve"> river and southern Senegal</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color w:val="000000"/>
                <w:sz w:val="18"/>
                <w:szCs w:val="18"/>
              </w:rPr>
              <w:t>Effectively manage Protected Areas and biodiversity therein conserved for ecological, social, economic and cultural benefits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Area of critical habitat protected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Annual update on number and status of rare or endangered species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 national revenue generation from tourism products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Establish a vigorous restoration strategy whereby cost is attached to </w:t>
            </w:r>
            <w:r w:rsidRPr="00D270B1">
              <w:rPr>
                <w:rFonts w:eastAsia="Times New Roman" w:cs="Times New Roman"/>
                <w:color w:val="000000"/>
                <w:sz w:val="18"/>
                <w:szCs w:val="18"/>
              </w:rPr>
              <w:lastRenderedPageBreak/>
              <w:t>land damage</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lastRenderedPageBreak/>
              <w:t>Identification, Assessment and mapping of affected areas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lang w:val="it-IT"/>
              </w:rPr>
              <w:t>Number of villages participating in the consultations and area of affected areas mapped</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The cost of land damage is clearly defined</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Development and implementation of restoration plan </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lang w:val="it-IT"/>
              </w:rPr>
              <w:t>Area of forests/sites identified and established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ind w:firstLineChars="200" w:firstLine="360"/>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Monitoring and Evaluation of the implementation </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rPr>
              <w:t>Reports prepared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Case study on the impact of Participatory Forest Management to the livelihood of farmers</w:t>
            </w:r>
          </w:p>
        </w:tc>
        <w:tc>
          <w:tcPr>
            <w:tcW w:w="2973" w:type="dxa"/>
            <w:shd w:val="clear" w:color="auto" w:fill="auto"/>
            <w:tcMar>
              <w:top w:w="115" w:type="dxa"/>
              <w:left w:w="115" w:type="dxa"/>
              <w:bottom w:w="115" w:type="dxa"/>
              <w:right w:w="115" w:type="dxa"/>
            </w:tcMar>
            <w:vAlign w:val="center"/>
          </w:tcPr>
          <w:p w:rsidR="00D270B1" w:rsidRPr="00D270B1" w:rsidRDefault="00696D9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Conduct</w:t>
            </w:r>
            <w:r w:rsidR="00066FBB">
              <w:rPr>
                <w:rFonts w:eastAsia="Times New Roman" w:cs="Times New Roman"/>
                <w:color w:val="000000"/>
                <w:sz w:val="18"/>
                <w:szCs w:val="18"/>
              </w:rPr>
              <w:t xml:space="preserve"> </w:t>
            </w:r>
            <w:r w:rsidR="00D270B1" w:rsidRPr="00D270B1">
              <w:rPr>
                <w:rFonts w:eastAsia="Times New Roman" w:cs="Times New Roman"/>
                <w:color w:val="000000"/>
                <w:sz w:val="18"/>
                <w:szCs w:val="18"/>
              </w:rPr>
              <w:t xml:space="preserve">a study on the impact of participatory forest </w:t>
            </w:r>
            <w:r w:rsidRPr="00D270B1">
              <w:rPr>
                <w:rFonts w:eastAsia="Times New Roman" w:cs="Times New Roman"/>
                <w:color w:val="000000"/>
                <w:sz w:val="18"/>
                <w:szCs w:val="18"/>
              </w:rPr>
              <w:t>management on</w:t>
            </w:r>
            <w:r w:rsidR="00D270B1" w:rsidRPr="00D270B1">
              <w:rPr>
                <w:rFonts w:eastAsia="Times New Roman" w:cs="Times New Roman"/>
                <w:color w:val="000000"/>
                <w:sz w:val="18"/>
                <w:szCs w:val="18"/>
              </w:rPr>
              <w:t xml:space="preserve"> the livelihood of farmers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iCs/>
                <w:color w:val="000000"/>
                <w:sz w:val="18"/>
                <w:szCs w:val="18"/>
              </w:rPr>
            </w:pPr>
            <w:r w:rsidRPr="00D270B1">
              <w:rPr>
                <w:rFonts w:eastAsia="Times New Roman" w:cs="Times New Roman"/>
                <w:iCs/>
                <w:color w:val="000000"/>
                <w:sz w:val="18"/>
                <w:szCs w:val="18"/>
                <w:lang w:val="it-IT"/>
              </w:rPr>
              <w:t>Area of orchards,woodlots/agroforestry sites established</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The impact of Participatory Forest Management on the livelihood of is clearly demonstrated</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Conduct a study on the consumption of forest product and services in the country</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Reports prepared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3</w:t>
            </w:r>
            <w:r w:rsidRPr="00D270B1">
              <w:rPr>
                <w:rFonts w:eastAsia="Times New Roman" w:cs="Times New Roman"/>
                <w:b/>
                <w:color w:val="000000"/>
                <w:sz w:val="18"/>
                <w:szCs w:val="18"/>
              </w:rPr>
              <w:t>: Establish and strengthen a national system of protected areas (forest, wildlife sanctuaries, marine parks, and well capture zones)</w:t>
            </w: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Promote sustainable management and protection of the ecological zones</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Review all legal national and international instruments on the coastal zone ratified by The Gambia.</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legal national and international instruments reviewed</w:t>
            </w:r>
          </w:p>
        </w:tc>
        <w:tc>
          <w:tcPr>
            <w:tcW w:w="2378"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Ecological zones sustainably managed</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w:t>
            </w: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Build and strengthen capacity on sustainable integrated strategy in the management of natural resources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people and partners benefitting from capacity-building programs</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Support conversion of degraded forest parks to plantations</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Identify and assess degraded forest parks, reserves and plantations for restoration</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it-IT"/>
              </w:rPr>
              <w:t>Size (Ha) of degraded forest parks identified, and converted to plantations</w:t>
            </w:r>
            <w:r w:rsidRPr="00D270B1">
              <w:rPr>
                <w:rFonts w:eastAsia="Times New Roman" w:cs="Times New Roman"/>
                <w:color w:val="000000"/>
                <w:sz w:val="18"/>
                <w:szCs w:val="18"/>
              </w:rPr>
              <w:t xml:space="preserve"> </w:t>
            </w:r>
          </w:p>
        </w:tc>
        <w:tc>
          <w:tcPr>
            <w:tcW w:w="2378"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it-IT"/>
              </w:rPr>
              <w:t>2,000 Ha of forest parks converted to plantations; multiplier effects created on on forest resource management and the domestic economy in general</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Conduct consultations and collaboration with communities and stakeholders on implementation of sustainable restoration and protection measures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Number and distribution of communities and stakeholders consulted, and collaborated with</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Encourage and support communities to participate in the management and protection of community controlled State Forests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Create multiplier effects on forest resource management and the domestic economy in general.</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Advocate for sound cross border forest management agreement in line with ECOWAS policy</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Establish cross border forest fire management committees at all levels </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Advocacy and training programs implemented; numbers, types, and distribution of beneficiaries</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it-IT"/>
              </w:rPr>
              <w:t>Reduction in the number of bush fires; improved cross-border forest management</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Conduct advocacy and training on cross border forest fires management</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bCs/>
                <w:i/>
                <w:iCs/>
                <w:color w:val="000000"/>
                <w:sz w:val="18"/>
                <w:szCs w:val="18"/>
              </w:rPr>
            </w:pPr>
            <w:r w:rsidRPr="00D270B1">
              <w:rPr>
                <w:rFonts w:eastAsia="Times New Roman" w:cs="Times New Roman"/>
                <w:color w:val="000000"/>
                <w:sz w:val="18"/>
                <w:szCs w:val="18"/>
                <w:lang w:val="it-IT"/>
              </w:rPr>
              <w:t>Establishment of bush fire management structures</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Disseminate and increase awareness about the Gambia Forest Communication Concept</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Level of awareness about the GFCC</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rPr>
            </w:pPr>
            <w:r w:rsidRPr="00D270B1">
              <w:rPr>
                <w:rFonts w:eastAsia="Times New Roman" w:cs="Times New Roman"/>
                <w:b/>
                <w:color w:val="000000"/>
                <w:sz w:val="18"/>
                <w:szCs w:val="18"/>
                <w:u w:val="single"/>
              </w:rPr>
              <w:t>Strategic Objective 4</w:t>
            </w:r>
            <w:r w:rsidRPr="00D270B1">
              <w:rPr>
                <w:rFonts w:eastAsia="Times New Roman" w:cs="Times New Roman"/>
                <w:b/>
                <w:color w:val="000000"/>
                <w:sz w:val="18"/>
                <w:szCs w:val="18"/>
              </w:rPr>
              <w:t>: Strengthen institutional leadership capacities in strategic oversight of policy and program implementation at the national level</w:t>
            </w: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Strengthen the institutional framework for environmental coordination and management at local and national levels</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Establish a Climate Change Secretariat</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Climate Change Secretariat established</w:t>
            </w:r>
          </w:p>
        </w:tc>
        <w:tc>
          <w:tcPr>
            <w:tcW w:w="2378"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Strengthening of institutional framework for environmental coordination and management at local and national level </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Construction of office complex for the Ministry and line departments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MECCNAR and its DAs office complex completed</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FF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Compile all environmental-related laws into single compendium</w:t>
            </w:r>
          </w:p>
        </w:tc>
        <w:tc>
          <w:tcPr>
            <w:tcW w:w="3175" w:type="dxa"/>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Compendium of all environment-related laws prepared</w:t>
            </w:r>
          </w:p>
        </w:tc>
        <w:tc>
          <w:tcPr>
            <w:tcW w:w="2378"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FF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Draft/facilitate enactment of NEMA Amendment Bill to make NEA more responsive to current emerging issues</w:t>
            </w:r>
          </w:p>
        </w:tc>
        <w:tc>
          <w:tcPr>
            <w:tcW w:w="3175" w:type="dxa"/>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Draft NEMA Amendment Bill prepared</w:t>
            </w:r>
          </w:p>
        </w:tc>
        <w:tc>
          <w:tcPr>
            <w:tcW w:w="2378"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FF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696D9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Enhance dialogue</w:t>
            </w:r>
            <w:r w:rsidR="00D270B1" w:rsidRPr="00D270B1">
              <w:rPr>
                <w:rFonts w:eastAsia="Times New Roman" w:cs="Times New Roman"/>
                <w:color w:val="000000"/>
                <w:sz w:val="18"/>
                <w:szCs w:val="18"/>
              </w:rPr>
              <w:t xml:space="preserve"> and collaboration with relevant government institutions and other stakeholders review existing legislation and adopt new ones</w:t>
            </w:r>
          </w:p>
        </w:tc>
        <w:tc>
          <w:tcPr>
            <w:tcW w:w="3175" w:type="dxa"/>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Existing legislation reviewed and new ones adopted</w:t>
            </w:r>
          </w:p>
        </w:tc>
        <w:tc>
          <w:tcPr>
            <w:tcW w:w="2378"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FF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Monitor and review the policy developments within the agricultural and natural resources sectors and give recommendations</w:t>
            </w:r>
          </w:p>
        </w:tc>
        <w:tc>
          <w:tcPr>
            <w:tcW w:w="3175" w:type="dxa"/>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Policy developments in the ANR sectors monitored and reviewed, and recommendations given</w:t>
            </w:r>
          </w:p>
        </w:tc>
        <w:tc>
          <w:tcPr>
            <w:tcW w:w="2378"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Undertake staff capacity building and boost their </w:t>
            </w:r>
            <w:r w:rsidRPr="00D270B1">
              <w:rPr>
                <w:rFonts w:eastAsia="Times New Roman" w:cs="Times New Roman"/>
                <w:color w:val="000000"/>
                <w:sz w:val="18"/>
                <w:szCs w:val="18"/>
              </w:rPr>
              <w:lastRenderedPageBreak/>
              <w:t>dedication to work</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 xml:space="preserve">Provide scholarships to Forestry Department staff for overseas studies </w:t>
            </w:r>
            <w:r w:rsidRPr="00D270B1">
              <w:rPr>
                <w:rFonts w:eastAsia="Times New Roman" w:cs="Times New Roman"/>
                <w:color w:val="000000"/>
                <w:sz w:val="18"/>
                <w:szCs w:val="18"/>
              </w:rPr>
              <w:lastRenderedPageBreak/>
              <w:t>in forestry for 10 B. Sc. and 5 Masters degrees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Scholarships awarded to Forestry Department staff</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capacity of Forestry Department staff</w:t>
            </w:r>
          </w:p>
        </w:tc>
        <w:tc>
          <w:tcPr>
            <w:tcW w:w="2039" w:type="dxa"/>
            <w:gridSpan w:val="2"/>
            <w:vMerge w:val="restart"/>
            <w:shd w:val="clear" w:color="auto" w:fill="auto"/>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1: Institutional Development aligned to the decentralization framework will be emphasized</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public-private partnerships (PPP) for investment in the sub-sector</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PPP projects, and level of investment</w:t>
            </w:r>
          </w:p>
        </w:tc>
        <w:tc>
          <w:tcPr>
            <w:tcW w:w="2378"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number of programs, and improved program implementation</w:t>
            </w: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strike/>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Develop a comprehensive forest financing mechanism for Community forestry expansion</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Amount of funds raised; size of community forests expansion; number and distribution of beneficiary communities</w:t>
            </w:r>
          </w:p>
        </w:tc>
        <w:tc>
          <w:tcPr>
            <w:tcW w:w="2378"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protection of forest resources; increased and improved community involvement in forest management</w:t>
            </w: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Upgrade </w:t>
            </w:r>
            <w:proofErr w:type="spellStart"/>
            <w:r w:rsidRPr="00D270B1">
              <w:rPr>
                <w:rFonts w:eastAsia="Times New Roman" w:cs="Times New Roman"/>
                <w:color w:val="231F20"/>
                <w:sz w:val="18"/>
                <w:szCs w:val="18"/>
              </w:rPr>
              <w:t>Kafuta</w:t>
            </w:r>
            <w:proofErr w:type="spellEnd"/>
            <w:r w:rsidRPr="00D270B1">
              <w:rPr>
                <w:rFonts w:eastAsia="Times New Roman" w:cs="Times New Roman"/>
                <w:color w:val="231F20"/>
                <w:sz w:val="18"/>
                <w:szCs w:val="18"/>
              </w:rPr>
              <w:t xml:space="preserve"> School to provide higher diploma and/or degree level education in forestry by linking it to the UTG or other international institutions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 xml:space="preserve">Upgrading of </w:t>
            </w:r>
            <w:proofErr w:type="spellStart"/>
            <w:r w:rsidRPr="00D270B1">
              <w:rPr>
                <w:rFonts w:eastAsia="Times New Roman" w:cs="Times New Roman"/>
                <w:bCs/>
                <w:iCs/>
                <w:color w:val="000000"/>
                <w:sz w:val="18"/>
                <w:szCs w:val="18"/>
              </w:rPr>
              <w:t>Kafuta</w:t>
            </w:r>
            <w:proofErr w:type="spellEnd"/>
            <w:r w:rsidRPr="00D270B1">
              <w:rPr>
                <w:rFonts w:eastAsia="Times New Roman" w:cs="Times New Roman"/>
                <w:bCs/>
                <w:iCs/>
                <w:color w:val="000000"/>
                <w:sz w:val="18"/>
                <w:szCs w:val="18"/>
              </w:rPr>
              <w:t xml:space="preserve"> School</w:t>
            </w:r>
          </w:p>
        </w:tc>
        <w:tc>
          <w:tcPr>
            <w:tcW w:w="2378"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number of forestry professionals</w:t>
            </w: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Strengthening data collection, management and ICT systems (GIS, Remote sensing</w:t>
            </w:r>
            <w:r w:rsidR="00E3780D">
              <w:rPr>
                <w:rFonts w:eastAsia="Times New Roman" w:cs="Times New Roman"/>
                <w:color w:val="231F20"/>
                <w:sz w:val="18"/>
                <w:szCs w:val="18"/>
              </w:rPr>
              <w:t>,</w:t>
            </w:r>
            <w:r w:rsidRPr="00D270B1">
              <w:rPr>
                <w:rFonts w:eastAsia="Times New Roman" w:cs="Times New Roman"/>
                <w:color w:val="231F20"/>
                <w:sz w:val="18"/>
                <w:szCs w:val="18"/>
              </w:rPr>
              <w:t xml:space="preserve"> etc</w:t>
            </w:r>
            <w:r w:rsidR="00E3780D">
              <w:rPr>
                <w:rFonts w:eastAsia="Times New Roman" w:cs="Times New Roman"/>
                <w:color w:val="231F20"/>
                <w:sz w:val="18"/>
                <w:szCs w:val="18"/>
              </w:rPr>
              <w:t>.</w:t>
            </w:r>
            <w:r w:rsidRPr="00D270B1">
              <w:rPr>
                <w:rFonts w:eastAsia="Times New Roman" w:cs="Times New Roman"/>
                <w:color w:val="231F20"/>
                <w:sz w:val="18"/>
                <w:szCs w:val="18"/>
              </w:rPr>
              <w:t>) to enhance decision making and planning</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Information management and communication systems installed</w:t>
            </w:r>
          </w:p>
        </w:tc>
        <w:tc>
          <w:tcPr>
            <w:tcW w:w="2378"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Improved policy and program implementation</w:t>
            </w: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Establish an effective and sustainable governance framework for biodiversity/wildlife management</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Provide professional training to staff (5 BSc, 3 MSc 10 Diploma and 20 Certificate)</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of personnel with adequate capacity (professional) increased</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staff capacity; improved service delivery and management of biodiversity/wildlife</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Provide adequate mobility to staff (10 vehicles, 40 motorbikes, 100 bicycles)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Staff mobility for service delivery</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Train staff in applied scientific and technological research</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Level of skill in applied scientific and technological research</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Rate of annual intake of M. Sc. and Ph.D. students in Biodiversity/wildlife-</w:t>
            </w:r>
            <w:r w:rsidRPr="00D270B1">
              <w:rPr>
                <w:rFonts w:eastAsia="Times New Roman" w:cs="Times New Roman"/>
                <w:color w:val="000000"/>
                <w:sz w:val="18"/>
                <w:szCs w:val="18"/>
              </w:rPr>
              <w:lastRenderedPageBreak/>
              <w:t xml:space="preserve">relevant disciplines </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Number of collaborative graduate research projects commissioned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Print and publish magazine, newsletters, brochures, e.g. MIIRO</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Number of research publications on wildlife/ biodiversity issues</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generation and sharing of knowledge about wildlife/ biodiversity systems</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Build the capacity for negotiation </w:t>
            </w:r>
            <w:r w:rsidR="00696D91" w:rsidRPr="00D270B1">
              <w:rPr>
                <w:rFonts w:eastAsia="Times New Roman" w:cs="Times New Roman"/>
                <w:color w:val="000000"/>
                <w:sz w:val="18"/>
                <w:szCs w:val="18"/>
              </w:rPr>
              <w:t>and implementation</w:t>
            </w:r>
            <w:r w:rsidRPr="00D270B1">
              <w:rPr>
                <w:rFonts w:eastAsia="Times New Roman" w:cs="Times New Roman"/>
                <w:color w:val="000000"/>
                <w:sz w:val="18"/>
                <w:szCs w:val="18"/>
              </w:rPr>
              <w:t xml:space="preserve"> of international environmental conventions and treaties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Legal and regulatory measures to implement international conventions and treaties ratified by The Gambia</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capacity to implement international environmental conventions and treaties; improved biodiversity/wildlife management</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Sector programming and financing based on PBB</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At least 75% of biodiversity/wildlife financing is program-based and channeled through national account/sector account</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Regular Joint sector planning and review involving stakeholders, district &amp; non state actors</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84074A" w:rsidRPr="00D270B1" w:rsidTr="002D5FEC">
        <w:tc>
          <w:tcPr>
            <w:tcW w:w="1459" w:type="dxa"/>
            <w:vMerge w:val="restart"/>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5</w:t>
            </w:r>
            <w:r w:rsidRPr="00D270B1">
              <w:rPr>
                <w:rFonts w:eastAsia="Times New Roman" w:cs="Times New Roman"/>
                <w:b/>
                <w:color w:val="000000"/>
                <w:sz w:val="18"/>
                <w:szCs w:val="18"/>
              </w:rPr>
              <w:t>: Strengthen the institutional framework for environmental coordination and management at the regional and local levels</w:t>
            </w:r>
          </w:p>
        </w:tc>
        <w:tc>
          <w:tcPr>
            <w:tcW w:w="2221" w:type="dxa"/>
            <w:vMerge w:val="restart"/>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000000"/>
                <w:sz w:val="18"/>
                <w:szCs w:val="18"/>
              </w:rPr>
              <w:t>Enhance the capacities of communities involved in participatory forest management (PFM)</w:t>
            </w:r>
          </w:p>
        </w:tc>
        <w:tc>
          <w:tcPr>
            <w:tcW w:w="2973"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Provide functional education for Community Forest Communities in group management and strengthening, Forest Policy and Legislations, and technical forestry skills</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
                <w:bCs/>
                <w:i/>
                <w:iCs/>
                <w:color w:val="000000"/>
                <w:sz w:val="18"/>
                <w:szCs w:val="18"/>
              </w:rPr>
            </w:pPr>
            <w:r w:rsidRPr="00D270B1">
              <w:rPr>
                <w:rFonts w:eastAsia="Times New Roman" w:cs="Times New Roman"/>
                <w:color w:val="000000"/>
                <w:sz w:val="18"/>
                <w:szCs w:val="18"/>
              </w:rPr>
              <w:t>Number of Community Forest Committees trained</w:t>
            </w:r>
          </w:p>
        </w:tc>
        <w:tc>
          <w:tcPr>
            <w:tcW w:w="2378" w:type="dxa"/>
            <w:vMerge w:val="restart"/>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Better understanding of Community forest programs, and increased capacities for forest management at the local levels</w:t>
            </w:r>
          </w:p>
        </w:tc>
        <w:tc>
          <w:tcPr>
            <w:tcW w:w="2039" w:type="dxa"/>
            <w:gridSpan w:val="2"/>
            <w:vMerge w:val="restart"/>
            <w:shd w:val="clear" w:color="auto" w:fill="auto"/>
            <w:tcMar>
              <w:top w:w="115" w:type="dxa"/>
              <w:left w:w="115" w:type="dxa"/>
              <w:bottom w:w="115" w:type="dxa"/>
              <w:right w:w="115" w:type="dxa"/>
            </w:tcMar>
            <w:vAlign w:val="center"/>
          </w:tcPr>
          <w:p w:rsidR="0084074A" w:rsidRPr="00D270B1" w:rsidRDefault="0084074A"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84074A" w:rsidRPr="00D270B1" w:rsidTr="002D5FEC">
        <w:tc>
          <w:tcPr>
            <w:tcW w:w="1459" w:type="dxa"/>
            <w:vMerge/>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Organize Regional and District sensitization of farmers on the role of forest on adaptation and mitigation of climate change</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bCs/>
                <w:iCs/>
                <w:color w:val="000000"/>
                <w:sz w:val="18"/>
                <w:szCs w:val="18"/>
              </w:rPr>
              <w:t>Number of programs delivered, and number of beneficiaries</w:t>
            </w:r>
          </w:p>
        </w:tc>
        <w:tc>
          <w:tcPr>
            <w:tcW w:w="2378" w:type="dxa"/>
            <w:vMerge/>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Strengthen sectoral collaboration to </w:t>
            </w:r>
            <w:r w:rsidR="00696D91" w:rsidRPr="00D270B1">
              <w:rPr>
                <w:rFonts w:eastAsia="Times New Roman" w:cs="Times New Roman"/>
                <w:color w:val="231F20"/>
                <w:sz w:val="18"/>
                <w:szCs w:val="18"/>
              </w:rPr>
              <w:t>reduce forest</w:t>
            </w:r>
            <w:r w:rsidRPr="00D270B1">
              <w:rPr>
                <w:rFonts w:eastAsia="Times New Roman" w:cs="Times New Roman"/>
                <w:color w:val="231F20"/>
                <w:sz w:val="18"/>
                <w:szCs w:val="18"/>
              </w:rPr>
              <w:t xml:space="preserve"> conversion to other land use</w:t>
            </w:r>
          </w:p>
        </w:tc>
        <w:tc>
          <w:tcPr>
            <w:tcW w:w="2973"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Intensify effective partnership with potential collaborators in the management of existing forest cover </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
                <w:bCs/>
                <w:i/>
                <w:iCs/>
                <w:color w:val="000000"/>
                <w:sz w:val="18"/>
                <w:szCs w:val="18"/>
              </w:rPr>
            </w:pPr>
            <w:r w:rsidRPr="00D270B1">
              <w:rPr>
                <w:rFonts w:eastAsia="Times New Roman" w:cs="Times New Roman"/>
                <w:bCs/>
                <w:iCs/>
                <w:color w:val="000000"/>
                <w:sz w:val="18"/>
                <w:szCs w:val="18"/>
                <w:lang w:val="it-IT"/>
              </w:rPr>
              <w:t>Number of communities/institutions trained, and that understand the concept</w:t>
            </w:r>
          </w:p>
        </w:tc>
        <w:tc>
          <w:tcPr>
            <w:tcW w:w="2378"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Reduction in conflict over forests</w:t>
            </w:r>
          </w:p>
        </w:tc>
        <w:tc>
          <w:tcPr>
            <w:tcW w:w="2039" w:type="dxa"/>
            <w:gridSpan w:val="2"/>
            <w:vMerge/>
            <w:shd w:val="clear" w:color="auto" w:fill="auto"/>
            <w:tcMar>
              <w:top w:w="115" w:type="dxa"/>
              <w:left w:w="115" w:type="dxa"/>
              <w:bottom w:w="115" w:type="dxa"/>
              <w:right w:w="115" w:type="dxa"/>
            </w:tcMar>
            <w:vAlign w:val="center"/>
          </w:tcPr>
          <w:p w:rsidR="0084074A" w:rsidRPr="00D270B1" w:rsidRDefault="0084074A" w:rsidP="00A250B2">
            <w:pPr>
              <w:spacing w:line="240" w:lineRule="auto"/>
              <w:jc w:val="left"/>
              <w:rPr>
                <w:rFonts w:eastAsia="Times New Roman" w:cs="Times New Roman"/>
                <w:color w:val="000000"/>
                <w:sz w:val="18"/>
                <w:szCs w:val="18"/>
              </w:rPr>
            </w:pPr>
          </w:p>
        </w:tc>
      </w:tr>
      <w:tr w:rsidR="00D270B1" w:rsidRPr="00D270B1" w:rsidTr="002D5FEC">
        <w:tc>
          <w:tcPr>
            <w:tcW w:w="1459"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6</w:t>
            </w:r>
            <w:r w:rsidRPr="00D270B1">
              <w:rPr>
                <w:rFonts w:eastAsia="Times New Roman" w:cs="Times New Roman"/>
                <w:b/>
                <w:color w:val="000000"/>
                <w:sz w:val="18"/>
                <w:szCs w:val="18"/>
              </w:rPr>
              <w:t>: Enhance stakeholder participation in natural resources management by promoting public private partnerships</w:t>
            </w: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Create enabling environment for private sector involvement in NRM</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Identify and train partner institutions and private sector in general environmental management</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training programs, and beneficiaries</w:t>
            </w:r>
          </w:p>
        </w:tc>
        <w:tc>
          <w:tcPr>
            <w:tcW w:w="2378"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capacities of stakeholders in environmental management</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Hold regular (e.g. quarterly) consultations with stakeholder institutions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consultations held, and number of participants and institutions represented</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Engage in a dialogue with the stakeholders in the productive sectors of the economy on sound environmental management.</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stakeholders engaged</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NEA</w:t>
            </w:r>
          </w:p>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Other stakeholders</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Promote private sector involvement in the initiation of large-scale re-use and recycling of suitable waste types such as plastic materials.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businesses involved in recycling waste</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Monitor sectoral project intervention sites for compliance with environmental standards.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Reports produced</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Promote forest enterprise development at the community level</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Improve accessibility of decentralized </w:t>
            </w:r>
            <w:r w:rsidR="00696D91" w:rsidRPr="00D270B1">
              <w:rPr>
                <w:rFonts w:eastAsia="Times New Roman" w:cs="Times New Roman"/>
                <w:sz w:val="18"/>
                <w:szCs w:val="18"/>
              </w:rPr>
              <w:t>institution to</w:t>
            </w:r>
            <w:r w:rsidRPr="00D270B1">
              <w:rPr>
                <w:rFonts w:eastAsia="Times New Roman" w:cs="Times New Roman"/>
                <w:sz w:val="18"/>
                <w:szCs w:val="18"/>
              </w:rPr>
              <w:t xml:space="preserve"> simple technological transfer on forest products and services </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i/>
                <w:iCs/>
                <w:color w:val="000000"/>
                <w:sz w:val="18"/>
                <w:szCs w:val="18"/>
                <w:lang w:val="it-IT"/>
              </w:rPr>
            </w:pPr>
            <w:r w:rsidRPr="00D270B1">
              <w:rPr>
                <w:rFonts w:eastAsia="Times New Roman" w:cs="Times New Roman"/>
                <w:bCs/>
                <w:iCs/>
                <w:color w:val="000000"/>
                <w:sz w:val="18"/>
                <w:szCs w:val="18"/>
              </w:rPr>
              <w:t>Number of technologies transferred, indigenous technologies promoted, and beneficiaries</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Improvement of technologies for forest management</w:t>
            </w:r>
          </w:p>
        </w:tc>
        <w:tc>
          <w:tcPr>
            <w:tcW w:w="2039" w:type="dxa"/>
            <w:gridSpan w:val="2"/>
            <w:vMerge w:val="restart"/>
            <w:shd w:val="clear" w:color="auto" w:fill="auto"/>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231F2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sz w:val="18"/>
                <w:szCs w:val="18"/>
              </w:rPr>
            </w:pPr>
            <w:r w:rsidRPr="00D270B1">
              <w:rPr>
                <w:rFonts w:eastAsia="Times New Roman" w:cs="Times New Roman"/>
                <w:sz w:val="18"/>
                <w:szCs w:val="18"/>
              </w:rPr>
              <w:t>Establishment of decentralized processing centers</w:t>
            </w:r>
            <w:r w:rsidR="00066FBB">
              <w:rPr>
                <w:rFonts w:eastAsia="Times New Roman" w:cs="Times New Roman"/>
                <w:sz w:val="18"/>
                <w:szCs w:val="18"/>
              </w:rPr>
              <w:t xml:space="preserve"> </w:t>
            </w:r>
            <w:r w:rsidRPr="00D270B1">
              <w:rPr>
                <w:rFonts w:eastAsia="Times New Roman" w:cs="Times New Roman"/>
                <w:sz w:val="18"/>
                <w:szCs w:val="18"/>
              </w:rPr>
              <w:t>on NTFPs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decentralized processing centers established</w:t>
            </w:r>
          </w:p>
        </w:tc>
        <w:tc>
          <w:tcPr>
            <w:tcW w:w="2378"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bCs/>
                <w:iCs/>
                <w:color w:val="000000"/>
                <w:sz w:val="18"/>
                <w:szCs w:val="18"/>
                <w:lang w:val="it-IT"/>
              </w:rPr>
              <w:t xml:space="preserve">Number of commuity/private forests increased; Enterprise Development Plans developed, increased involvedment of </w:t>
            </w:r>
            <w:r w:rsidRPr="00D270B1">
              <w:rPr>
                <w:rFonts w:eastAsia="Times New Roman" w:cs="Times New Roman"/>
                <w:bCs/>
                <w:iCs/>
                <w:color w:val="000000"/>
                <w:sz w:val="18"/>
                <w:szCs w:val="18"/>
                <w:lang w:val="it-IT"/>
              </w:rPr>
              <w:lastRenderedPageBreak/>
              <w:t>communities and public/private partnerships in forest management</w:t>
            </w:r>
          </w:p>
        </w:tc>
        <w:tc>
          <w:tcPr>
            <w:tcW w:w="2039" w:type="dxa"/>
            <w:gridSpan w:val="2"/>
            <w:vMerge/>
            <w:shd w:val="clear" w:color="auto" w:fill="auto"/>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231F2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 xml:space="preserve">Provide technical advice and extension support in Community and </w:t>
            </w:r>
            <w:r w:rsidRPr="00D270B1">
              <w:rPr>
                <w:rFonts w:eastAsia="Times New Roman" w:cs="Times New Roman"/>
                <w:color w:val="231F20"/>
                <w:sz w:val="18"/>
                <w:szCs w:val="18"/>
              </w:rPr>
              <w:lastRenderedPageBreak/>
              <w:t>Private Forestry</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Number of communities and businesses provided technical advice</w:t>
            </w:r>
          </w:p>
        </w:tc>
        <w:tc>
          <w:tcPr>
            <w:tcW w:w="2378"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p>
        </w:tc>
      </w:tr>
      <w:tr w:rsidR="002070D2" w:rsidRPr="00D270B1" w:rsidTr="002D5FEC">
        <w:tc>
          <w:tcPr>
            <w:tcW w:w="1459" w:type="dxa"/>
            <w:vMerge/>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 the capacity of the Forestry Department and Non-State Actors (NSAs) involved in the management and implementation of NRM programs</w:t>
            </w:r>
          </w:p>
        </w:tc>
        <w:tc>
          <w:tcPr>
            <w:tcW w:w="2973" w:type="dxa"/>
            <w:shd w:val="clear" w:color="auto" w:fill="auto"/>
            <w:tcMar>
              <w:top w:w="115" w:type="dxa"/>
              <w:left w:w="115" w:type="dxa"/>
              <w:bottom w:w="115" w:type="dxa"/>
              <w:right w:w="115" w:type="dxa"/>
            </w:tcMar>
            <w:vAlign w:val="center"/>
          </w:tcPr>
          <w:p w:rsidR="002070D2" w:rsidRPr="002070D2" w:rsidRDefault="002070D2" w:rsidP="002D5FEC">
            <w:pPr>
              <w:spacing w:line="240" w:lineRule="auto"/>
              <w:jc w:val="left"/>
              <w:rPr>
                <w:rFonts w:eastAsia="Times New Roman" w:cs="Times New Roman"/>
                <w:bCs/>
                <w:iCs/>
                <w:color w:val="000000"/>
                <w:sz w:val="18"/>
                <w:szCs w:val="18"/>
              </w:rPr>
            </w:pPr>
            <w:r w:rsidRPr="002070D2">
              <w:rPr>
                <w:rFonts w:eastAsia="Times New Roman" w:cs="Times New Roman"/>
                <w:bCs/>
                <w:iCs/>
                <w:color w:val="000000"/>
                <w:sz w:val="18"/>
                <w:szCs w:val="18"/>
              </w:rPr>
              <w:t xml:space="preserve">Training of FD and NGOs, CSOs, CBOs and LGAs on the implementation of PFM </w:t>
            </w:r>
          </w:p>
        </w:tc>
        <w:tc>
          <w:tcPr>
            <w:tcW w:w="3175" w:type="dxa"/>
            <w:shd w:val="clear" w:color="auto" w:fill="auto"/>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000000"/>
                <w:sz w:val="18"/>
                <w:szCs w:val="18"/>
              </w:rPr>
            </w:pPr>
            <w:r w:rsidRPr="00D270B1">
              <w:rPr>
                <w:rFonts w:eastAsia="Times New Roman" w:cs="Times New Roman"/>
                <w:bCs/>
                <w:iCs/>
                <w:color w:val="000000"/>
                <w:sz w:val="18"/>
                <w:szCs w:val="18"/>
              </w:rPr>
              <w:t>Number of capacity-building programs, and beneficiary institutions</w:t>
            </w:r>
          </w:p>
        </w:tc>
        <w:tc>
          <w:tcPr>
            <w:tcW w:w="2378" w:type="dxa"/>
            <w:vMerge w:val="restart"/>
            <w:shd w:val="clear" w:color="auto" w:fill="auto"/>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capacities of NSAs in the management and implementation of NRM programs</w:t>
            </w:r>
          </w:p>
        </w:tc>
        <w:tc>
          <w:tcPr>
            <w:tcW w:w="2039" w:type="dxa"/>
            <w:gridSpan w:val="2"/>
            <w:vMerge/>
            <w:shd w:val="clear" w:color="auto" w:fill="auto"/>
            <w:tcMar>
              <w:top w:w="115" w:type="dxa"/>
              <w:left w:w="115" w:type="dxa"/>
              <w:bottom w:w="115" w:type="dxa"/>
              <w:right w:w="115" w:type="dxa"/>
            </w:tcMar>
            <w:vAlign w:val="center"/>
          </w:tcPr>
          <w:p w:rsidR="002070D2" w:rsidRPr="00D270B1" w:rsidRDefault="002070D2" w:rsidP="00A250B2">
            <w:pPr>
              <w:spacing w:line="240" w:lineRule="auto"/>
              <w:jc w:val="left"/>
              <w:rPr>
                <w:rFonts w:eastAsia="Times New Roman" w:cs="Times New Roman"/>
                <w:color w:val="000000"/>
                <w:sz w:val="18"/>
                <w:szCs w:val="18"/>
              </w:rPr>
            </w:pPr>
          </w:p>
        </w:tc>
      </w:tr>
      <w:tr w:rsidR="002070D2" w:rsidRPr="00D270B1" w:rsidTr="002D5FEC">
        <w:tc>
          <w:tcPr>
            <w:tcW w:w="1459" w:type="dxa"/>
            <w:vMerge/>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231F20"/>
                <w:sz w:val="18"/>
                <w:szCs w:val="18"/>
              </w:rPr>
            </w:pPr>
          </w:p>
        </w:tc>
        <w:tc>
          <w:tcPr>
            <w:tcW w:w="2973" w:type="dxa"/>
            <w:shd w:val="clear" w:color="auto" w:fill="auto"/>
            <w:tcMar>
              <w:top w:w="115" w:type="dxa"/>
              <w:left w:w="115" w:type="dxa"/>
              <w:bottom w:w="115" w:type="dxa"/>
              <w:right w:w="115" w:type="dxa"/>
            </w:tcMar>
            <w:vAlign w:val="center"/>
          </w:tcPr>
          <w:p w:rsidR="002070D2" w:rsidRPr="002070D2" w:rsidRDefault="002070D2" w:rsidP="002D5FEC">
            <w:pPr>
              <w:spacing w:line="240" w:lineRule="auto"/>
              <w:jc w:val="left"/>
              <w:rPr>
                <w:rFonts w:eastAsia="Times New Roman" w:cs="Times New Roman"/>
                <w:bCs/>
                <w:iCs/>
                <w:color w:val="000000"/>
                <w:sz w:val="18"/>
                <w:szCs w:val="18"/>
              </w:rPr>
            </w:pPr>
            <w:r w:rsidRPr="002070D2">
              <w:rPr>
                <w:rFonts w:eastAsia="Times New Roman" w:cs="Times New Roman"/>
                <w:bCs/>
                <w:iCs/>
                <w:color w:val="000000"/>
                <w:sz w:val="18"/>
                <w:szCs w:val="18"/>
              </w:rPr>
              <w:t xml:space="preserve">Conduct farmer to farmer visit </w:t>
            </w:r>
            <w:r w:rsidR="00553F8F">
              <w:rPr>
                <w:rFonts w:eastAsia="Times New Roman" w:cs="Times New Roman"/>
                <w:bCs/>
                <w:iCs/>
                <w:color w:val="000000"/>
                <w:sz w:val="18"/>
                <w:szCs w:val="18"/>
              </w:rPr>
              <w:t>at n</w:t>
            </w:r>
            <w:r w:rsidRPr="002070D2">
              <w:rPr>
                <w:rFonts w:eastAsia="Times New Roman" w:cs="Times New Roman"/>
                <w:bCs/>
                <w:iCs/>
                <w:color w:val="000000"/>
                <w:sz w:val="18"/>
                <w:szCs w:val="18"/>
              </w:rPr>
              <w:t>ational and sub regional levels on general Forest management and protection (good practices)</w:t>
            </w:r>
          </w:p>
        </w:tc>
        <w:tc>
          <w:tcPr>
            <w:tcW w:w="3175" w:type="dxa"/>
            <w:shd w:val="clear" w:color="auto" w:fill="auto"/>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Number of study tours and exchange visits conducted, and number of participants</w:t>
            </w:r>
          </w:p>
        </w:tc>
        <w:tc>
          <w:tcPr>
            <w:tcW w:w="2378" w:type="dxa"/>
            <w:vMerge/>
            <w:shd w:val="clear" w:color="auto" w:fill="auto"/>
            <w:tcMar>
              <w:top w:w="115" w:type="dxa"/>
              <w:left w:w="115" w:type="dxa"/>
              <w:bottom w:w="115" w:type="dxa"/>
              <w:right w:w="115" w:type="dxa"/>
            </w:tcMar>
            <w:vAlign w:val="center"/>
          </w:tcPr>
          <w:p w:rsidR="002070D2" w:rsidRPr="00D270B1" w:rsidRDefault="002070D2"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2070D2" w:rsidRPr="00D270B1" w:rsidRDefault="002070D2" w:rsidP="00A250B2">
            <w:pPr>
              <w:spacing w:line="240" w:lineRule="auto"/>
              <w:jc w:val="left"/>
              <w:rPr>
                <w:rFonts w:eastAsia="Times New Roman" w:cs="Times New Roman"/>
                <w:color w:val="000000"/>
                <w:sz w:val="18"/>
                <w:szCs w:val="18"/>
              </w:rPr>
            </w:pPr>
          </w:p>
        </w:tc>
      </w:tr>
      <w:tr w:rsidR="00D270B1" w:rsidRPr="00D270B1" w:rsidTr="002D5FEC">
        <w:tc>
          <w:tcPr>
            <w:tcW w:w="1459"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7</w:t>
            </w:r>
            <w:r w:rsidRPr="00D270B1">
              <w:rPr>
                <w:rFonts w:eastAsia="Times New Roman" w:cs="Times New Roman"/>
                <w:b/>
                <w:color w:val="000000"/>
                <w:sz w:val="18"/>
                <w:szCs w:val="18"/>
              </w:rPr>
              <w:t>: Mobilize sufficient financial resources for strategic plan implementation</w:t>
            </w: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b/>
                <w:bCs/>
                <w:color w:val="000000"/>
                <w:sz w:val="18"/>
                <w:szCs w:val="18"/>
                <w:lang w:val="en-GB"/>
              </w:rPr>
              <w:t xml:space="preserve">CN1 Component 2: </w:t>
            </w:r>
            <w:r w:rsidRPr="00D270B1">
              <w:rPr>
                <w:rFonts w:eastAsia="Times New Roman" w:cs="Times New Roman"/>
                <w:color w:val="000000"/>
                <w:sz w:val="18"/>
                <w:szCs w:val="18"/>
                <w:lang w:val="en-GB"/>
              </w:rPr>
              <w:t>Enhanced mobilisation of climate finance</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Facilitate the establishment and operationalize the Gambia Climate Change Fund</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Climate Change Fund operationalized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Improved national resilience and adaptation to CC</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color w:val="000000"/>
                <w:sz w:val="18"/>
                <w:szCs w:val="18"/>
                <w:lang w:val="en-GB"/>
              </w:rPr>
            </w:pPr>
            <w:r w:rsidRPr="00D270B1">
              <w:rPr>
                <w:rFonts w:eastAsia="Times New Roman" w:cs="Times New Roman"/>
                <w:bCs/>
                <w:color w:val="000000"/>
                <w:sz w:val="18"/>
                <w:szCs w:val="18"/>
                <w:lang w:val="en-GB"/>
              </w:rPr>
              <w:t>Develop the climate change budget coding and tracking registry</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color w:val="000000"/>
                <w:sz w:val="18"/>
                <w:szCs w:val="18"/>
                <w:lang w:val="en-GB"/>
              </w:rPr>
            </w:pPr>
            <w:r w:rsidRPr="00D270B1">
              <w:rPr>
                <w:rFonts w:eastAsia="Times New Roman" w:cs="Times New Roman"/>
                <w:bCs/>
                <w:color w:val="000000"/>
                <w:sz w:val="18"/>
                <w:szCs w:val="18"/>
                <w:lang w:val="en-GB"/>
              </w:rPr>
              <w:t>Climate Change Code and tracking Registry System developed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color w:val="000000"/>
                <w:sz w:val="18"/>
                <w:szCs w:val="18"/>
                <w:lang w:val="en-GB"/>
              </w:rPr>
            </w:pPr>
            <w:r w:rsidRPr="00D270B1">
              <w:rPr>
                <w:rFonts w:eastAsia="Times New Roman" w:cs="Times New Roman"/>
                <w:bCs/>
                <w:color w:val="000000"/>
                <w:sz w:val="18"/>
                <w:szCs w:val="18"/>
                <w:lang w:val="en-GB"/>
              </w:rPr>
              <w:t>Improved management of resources for CC management</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bCs/>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Commission an impact assessment/feasibility study to launch innovative climate financing mechanisms e.g. polluter pays, carbon tax, carbon credits, green labels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Studies on innovative climate financing mechanisms completed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capacity to mobilize resources for CC adaptation and resilience in the country</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bCs/>
                <w:color w:val="000000"/>
                <w:sz w:val="18"/>
                <w:szCs w:val="18"/>
                <w:lang w:val="en-GB"/>
              </w:rPr>
              <w:t>I</w:t>
            </w:r>
            <w:r w:rsidRPr="00D270B1">
              <w:rPr>
                <w:rFonts w:eastAsia="Times New Roman" w:cs="Times New Roman"/>
                <w:color w:val="000000"/>
                <w:sz w:val="18"/>
                <w:szCs w:val="18"/>
                <w:lang w:val="en-GB"/>
              </w:rPr>
              <w:t>ntroduce policies and incentives to leverage private sector investment in low carbon and climate resilient development initiatives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Policies and incentives to leverage private sector investment in low carbon and climate resilient development initiatives introduced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mobilization of private sector funding for CC activities in the country</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 xml:space="preserve">Develop micro-finance products and provide support to local government, farmer organisations and cooperatives, other user groups and </w:t>
            </w:r>
            <w:r w:rsidRPr="00D270B1">
              <w:rPr>
                <w:rFonts w:eastAsia="Times New Roman" w:cs="Times New Roman"/>
                <w:color w:val="000000"/>
                <w:sz w:val="18"/>
                <w:szCs w:val="18"/>
                <w:lang w:val="en-GB"/>
              </w:rPr>
              <w:lastRenderedPageBreak/>
              <w:t>entrepreneurs to access and use climate finance at local levels</w:t>
            </w:r>
          </w:p>
        </w:tc>
        <w:tc>
          <w:tcPr>
            <w:tcW w:w="3175"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lastRenderedPageBreak/>
              <w:t>Micro-finance products developed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funding for local CC activities</w:t>
            </w:r>
          </w:p>
        </w:tc>
        <w:tc>
          <w:tcPr>
            <w:tcW w:w="2039" w:type="dxa"/>
            <w:gridSpan w:val="2"/>
            <w:vMerge/>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r w:rsidRPr="00D270B1">
              <w:rPr>
                <w:rFonts w:eastAsia="Times New Roman" w:cs="Times New Roman"/>
                <w:sz w:val="18"/>
                <w:szCs w:val="18"/>
              </w:rPr>
              <w:t>Prepare and implement a resources mobilization strategy</w:t>
            </w: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r w:rsidRPr="00D270B1">
              <w:rPr>
                <w:rFonts w:eastAsia="Times New Roman" w:cs="Times New Roman"/>
                <w:sz w:val="18"/>
                <w:szCs w:val="18"/>
              </w:rPr>
              <w:t>Use public-private partnership (PPP) to promote collective environmental responsibility</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PPP activities implemented</w:t>
            </w:r>
          </w:p>
        </w:tc>
        <w:tc>
          <w:tcPr>
            <w:tcW w:w="2378"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private-sector involvement in environment and CC management</w:t>
            </w:r>
          </w:p>
        </w:tc>
        <w:tc>
          <w:tcPr>
            <w:tcW w:w="2039" w:type="dxa"/>
            <w:gridSpan w:val="2"/>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r>
              <w:rPr>
                <w:rFonts w:eastAsia="Times New Roman" w:cs="Times New Roman"/>
                <w:color w:val="000000"/>
                <w:sz w:val="18"/>
                <w:szCs w:val="18"/>
              </w:rPr>
              <w:t>NEA/MECCNAR</w:t>
            </w: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r w:rsidRPr="00D270B1">
              <w:rPr>
                <w:rFonts w:eastAsia="Times New Roman" w:cs="Times New Roman"/>
                <w:sz w:val="18"/>
                <w:szCs w:val="18"/>
              </w:rPr>
              <w:t>Review environmental levies on development projects</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Environmental levies on development projects introduced/increased</w:t>
            </w:r>
          </w:p>
        </w:tc>
        <w:tc>
          <w:tcPr>
            <w:tcW w:w="2378" w:type="dxa"/>
            <w:vMerge w:val="restart"/>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resources for environment and CC management</w:t>
            </w:r>
          </w:p>
        </w:tc>
        <w:tc>
          <w:tcPr>
            <w:tcW w:w="2039" w:type="dxa"/>
            <w:gridSpan w:val="2"/>
            <w:vMerge w:val="restart"/>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r w:rsidRPr="00D270B1">
              <w:rPr>
                <w:rFonts w:eastAsia="Times New Roman" w:cs="Times New Roman"/>
                <w:sz w:val="18"/>
                <w:szCs w:val="18"/>
              </w:rPr>
              <w:t xml:space="preserve">Levy environmental tax on the specific imported second-hand goods such as used cars and </w:t>
            </w:r>
            <w:r w:rsidR="00696D91" w:rsidRPr="00D270B1">
              <w:rPr>
                <w:rFonts w:eastAsia="Times New Roman" w:cs="Times New Roman"/>
                <w:sz w:val="18"/>
                <w:szCs w:val="18"/>
              </w:rPr>
              <w:t>engines and</w:t>
            </w:r>
            <w:r w:rsidRPr="00D270B1">
              <w:rPr>
                <w:rFonts w:eastAsia="Times New Roman" w:cs="Times New Roman"/>
                <w:sz w:val="18"/>
                <w:szCs w:val="18"/>
              </w:rPr>
              <w:t xml:space="preserve"> electronic goods</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Environmental tax imposed on specific types of imports</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sz w:val="18"/>
                <w:szCs w:val="18"/>
              </w:rPr>
            </w:pPr>
            <w:r w:rsidRPr="00D270B1">
              <w:rPr>
                <w:rFonts w:eastAsia="Times New Roman" w:cs="Times New Roman"/>
                <w:sz w:val="18"/>
                <w:szCs w:val="18"/>
              </w:rPr>
              <w:t>Increase budgetary allocation and environmental tax inflows to support activities of environment and CC activities</w:t>
            </w:r>
          </w:p>
        </w:tc>
        <w:tc>
          <w:tcPr>
            <w:tcW w:w="3175"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Budgetary allocation and environmental tax increased to support environment and CC activities</w:t>
            </w:r>
          </w:p>
        </w:tc>
        <w:tc>
          <w:tcPr>
            <w:tcW w:w="2378" w:type="dxa"/>
            <w:vMerge/>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sz w:val="18"/>
                <w:szCs w:val="18"/>
              </w:rPr>
            </w:pPr>
          </w:p>
        </w:tc>
        <w:tc>
          <w:tcPr>
            <w:tcW w:w="2973"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sz w:val="18"/>
                <w:szCs w:val="18"/>
              </w:rPr>
            </w:pPr>
            <w:r w:rsidRPr="00D270B1">
              <w:rPr>
                <w:rFonts w:eastAsia="Times New Roman" w:cs="Times New Roman"/>
                <w:color w:val="000000"/>
                <w:sz w:val="18"/>
                <w:szCs w:val="18"/>
              </w:rPr>
              <w:t>Facilitate the transfer of 50%</w:t>
            </w:r>
            <w:r w:rsidR="00066FBB">
              <w:rPr>
                <w:rFonts w:eastAsia="Times New Roman" w:cs="Times New Roman"/>
                <w:color w:val="000000"/>
                <w:sz w:val="18"/>
                <w:szCs w:val="18"/>
              </w:rPr>
              <w:t xml:space="preserve"> </w:t>
            </w:r>
            <w:r w:rsidRPr="00D270B1">
              <w:rPr>
                <w:rFonts w:eastAsia="Times New Roman" w:cs="Times New Roman"/>
                <w:color w:val="000000"/>
                <w:sz w:val="18"/>
                <w:szCs w:val="18"/>
              </w:rPr>
              <w:t>of all forest-related levies and fines to National Forestry Fund</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Amount of funds in the National Forest Fund</w:t>
            </w:r>
          </w:p>
        </w:tc>
        <w:tc>
          <w:tcPr>
            <w:tcW w:w="2378" w:type="dxa"/>
            <w:vMerge/>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tcPr>
          <w:p w:rsidR="0084074A" w:rsidRPr="00D270B1" w:rsidRDefault="0084074A" w:rsidP="00A250B2">
            <w:pPr>
              <w:spacing w:line="240" w:lineRule="auto"/>
              <w:jc w:val="left"/>
              <w:rPr>
                <w:rFonts w:eastAsia="Times New Roman" w:cs="Times New Roman"/>
                <w:color w:val="000000"/>
                <w:sz w:val="18"/>
                <w:szCs w:val="18"/>
              </w:rPr>
            </w:pPr>
          </w:p>
        </w:tc>
      </w:tr>
      <w:tr w:rsidR="00D270B1" w:rsidRPr="00D270B1" w:rsidTr="002D5FEC">
        <w:tc>
          <w:tcPr>
            <w:tcW w:w="1459"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8</w:t>
            </w:r>
            <w:r w:rsidRPr="00D270B1">
              <w:rPr>
                <w:rFonts w:eastAsia="Times New Roman" w:cs="Times New Roman"/>
                <w:b/>
                <w:color w:val="000000"/>
                <w:sz w:val="18"/>
                <w:szCs w:val="18"/>
              </w:rPr>
              <w:t>: Develop and implement inter-sectoral programs and projects</w:t>
            </w:r>
          </w:p>
        </w:tc>
        <w:tc>
          <w:tcPr>
            <w:tcW w:w="2221"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r w:rsidRPr="00D270B1">
              <w:rPr>
                <w:rFonts w:eastAsia="Times New Roman" w:cs="Times New Roman"/>
                <w:bCs/>
                <w:color w:val="000000"/>
                <w:sz w:val="18"/>
                <w:szCs w:val="18"/>
              </w:rPr>
              <w:t>Work with other Ministries, Departments and Agencies (MDAs) to implement the various cross-cutting Components of the SPCR</w:t>
            </w: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Collaborate with MOLRA to develop climate resilient infrastructure and land use planning</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widowControl w:val="0"/>
              <w:autoSpaceDE w:val="0"/>
              <w:autoSpaceDN w:val="0"/>
              <w:adjustRightInd w:val="0"/>
              <w:spacing w:line="240" w:lineRule="auto"/>
              <w:jc w:val="left"/>
              <w:rPr>
                <w:rFonts w:cs="Times New Roman"/>
                <w:color w:val="000000"/>
                <w:sz w:val="18"/>
                <w:szCs w:val="18"/>
                <w:lang w:val="en-GB"/>
              </w:rPr>
            </w:pPr>
            <w:r w:rsidRPr="00D270B1">
              <w:rPr>
                <w:rFonts w:cs="Times New Roman"/>
                <w:color w:val="000000"/>
                <w:sz w:val="18"/>
                <w:szCs w:val="18"/>
                <w:lang w:val="en-GB"/>
              </w:rPr>
              <w:t>Climate resilient infrastructure developed, and climate resilient land use plans prepared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climate resilience of infrastructure and land use in the country</w:t>
            </w:r>
          </w:p>
        </w:tc>
        <w:tc>
          <w:tcPr>
            <w:tcW w:w="2039" w:type="dxa"/>
            <w:gridSpan w:val="2"/>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 &amp; MOLRA</w:t>
            </w: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Coordinate with Ministry of health to promote environmental health in public places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widowControl w:val="0"/>
              <w:autoSpaceDE w:val="0"/>
              <w:autoSpaceDN w:val="0"/>
              <w:adjustRightInd w:val="0"/>
              <w:spacing w:line="240" w:lineRule="auto"/>
              <w:jc w:val="left"/>
              <w:rPr>
                <w:rFonts w:cs="Times New Roman"/>
                <w:color w:val="000000"/>
                <w:sz w:val="18"/>
                <w:szCs w:val="18"/>
                <w:lang w:val="en-GB"/>
              </w:rPr>
            </w:pPr>
            <w:r w:rsidRPr="00D270B1">
              <w:rPr>
                <w:rFonts w:cs="Times New Roman"/>
                <w:color w:val="000000"/>
                <w:sz w:val="18"/>
                <w:szCs w:val="18"/>
                <w:lang w:val="en-GB"/>
              </w:rPr>
              <w:t>Number of promotion activities conducted, number of people reached by the activities, reports written about the activities</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cs="Times New Roman"/>
                <w:sz w:val="18"/>
                <w:szCs w:val="18"/>
                <w:lang w:val="en-GB"/>
              </w:rPr>
            </w:pPr>
            <w:r w:rsidRPr="00D270B1">
              <w:rPr>
                <w:rFonts w:cs="Times New Roman"/>
                <w:sz w:val="18"/>
                <w:szCs w:val="18"/>
                <w:lang w:val="en-GB"/>
              </w:rPr>
              <w:t>Increased awareness about environmental health issues, improved health of the population</w:t>
            </w:r>
          </w:p>
        </w:tc>
        <w:tc>
          <w:tcPr>
            <w:tcW w:w="2039" w:type="dxa"/>
            <w:gridSpan w:val="2"/>
            <w:shd w:val="clear" w:color="auto" w:fill="auto"/>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MOWR, MOHSW, &amp; MECCNAR</w:t>
            </w:r>
          </w:p>
        </w:tc>
      </w:tr>
      <w:tr w:rsidR="00D270B1" w:rsidRPr="00D270B1" w:rsidTr="002D5FEC">
        <w:tc>
          <w:tcPr>
            <w:tcW w:w="1459" w:type="dxa"/>
            <w:vMerge/>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
                <w:bCs/>
                <w:color w:val="000000"/>
                <w:sz w:val="18"/>
                <w:szCs w:val="18"/>
              </w:rPr>
            </w:pPr>
          </w:p>
        </w:tc>
        <w:tc>
          <w:tcPr>
            <w:tcW w:w="2973"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Collaboration with ministry of energy to identify the alternative energy sources to reduce dependency on fuel wood</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widowControl w:val="0"/>
              <w:autoSpaceDE w:val="0"/>
              <w:autoSpaceDN w:val="0"/>
              <w:adjustRightInd w:val="0"/>
              <w:spacing w:line="240" w:lineRule="auto"/>
              <w:jc w:val="left"/>
              <w:rPr>
                <w:rFonts w:cs="Times New Roman"/>
                <w:color w:val="000000"/>
                <w:sz w:val="18"/>
                <w:szCs w:val="18"/>
                <w:lang w:val="en-GB"/>
              </w:rPr>
            </w:pPr>
            <w:r w:rsidRPr="00D270B1">
              <w:rPr>
                <w:rFonts w:cs="Times New Roman"/>
                <w:color w:val="000000"/>
                <w:sz w:val="18"/>
                <w:szCs w:val="18"/>
                <w:lang w:val="en-GB"/>
              </w:rPr>
              <w:t>Activities done to find alternatives to fuel wood</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cs="Times New Roman"/>
                <w:sz w:val="18"/>
                <w:szCs w:val="18"/>
                <w:lang w:val="en-GB"/>
              </w:rPr>
            </w:pPr>
            <w:r w:rsidRPr="00D270B1">
              <w:rPr>
                <w:rFonts w:cs="Times New Roman"/>
                <w:sz w:val="18"/>
                <w:szCs w:val="18"/>
                <w:lang w:val="en-GB"/>
              </w:rPr>
              <w:t>Reduced dependence on fuel wood in the country</w:t>
            </w:r>
          </w:p>
        </w:tc>
        <w:tc>
          <w:tcPr>
            <w:tcW w:w="2039" w:type="dxa"/>
            <w:gridSpan w:val="2"/>
            <w:shd w:val="clear" w:color="auto" w:fill="auto"/>
            <w:tcMar>
              <w:top w:w="115" w:type="dxa"/>
              <w:left w:w="115" w:type="dxa"/>
              <w:bottom w:w="115" w:type="dxa"/>
              <w:right w:w="115" w:type="dxa"/>
            </w:tcMar>
            <w:vAlign w:val="center"/>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MOWTI &amp; MECCNAR</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3: Solicit Institutional Support for Wildlife Conservation efforts by promoting awareness on the importance of Wildlife Protection in cooperation with other Government agencies and civil society</w:t>
            </w: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Tap international funding opportunities (GEF, GCF, MAVA)</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Amount of funds raised from international sources</w:t>
            </w:r>
          </w:p>
        </w:tc>
        <w:tc>
          <w:tcPr>
            <w:tcW w:w="2378"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 in resources for wildlife conservation</w:t>
            </w:r>
          </w:p>
        </w:tc>
        <w:tc>
          <w:tcPr>
            <w:tcW w:w="2039" w:type="dxa"/>
            <w:gridSpan w:val="2"/>
            <w:vMerge w:val="restart"/>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 &amp; OTHER PARTNER</w:t>
            </w: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private sector involvement for re-introduction of lost species in PAs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businesses involved in the re-introduction of lost species in PAs</w:t>
            </w:r>
          </w:p>
        </w:tc>
        <w:tc>
          <w:tcPr>
            <w:tcW w:w="2378" w:type="dxa"/>
            <w:vMerge w:val="restart"/>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private sector involvement in the conservation of biodiversity</w:t>
            </w: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D270B1" w:rsidRPr="00D270B1" w:rsidTr="002D5FEC">
        <w:tc>
          <w:tcPr>
            <w:tcW w:w="1459"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D270B1" w:rsidRPr="00D270B1" w:rsidRDefault="00D270B1"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Encourage the establishment </w:t>
            </w:r>
            <w:r w:rsidR="00696D91" w:rsidRPr="00D270B1">
              <w:rPr>
                <w:rFonts w:eastAsia="Times New Roman" w:cs="Times New Roman"/>
                <w:color w:val="231F20"/>
                <w:sz w:val="18"/>
                <w:szCs w:val="18"/>
              </w:rPr>
              <w:t>of private</w:t>
            </w:r>
            <w:r w:rsidRPr="00D270B1">
              <w:rPr>
                <w:rFonts w:eastAsia="Times New Roman" w:cs="Times New Roman"/>
                <w:color w:val="231F20"/>
                <w:sz w:val="18"/>
                <w:szCs w:val="18"/>
              </w:rPr>
              <w:t xml:space="preserve"> game sanctuaries</w:t>
            </w:r>
          </w:p>
        </w:tc>
        <w:tc>
          <w:tcPr>
            <w:tcW w:w="3175" w:type="dxa"/>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private game sanctuaries established</w:t>
            </w:r>
          </w:p>
        </w:tc>
        <w:tc>
          <w:tcPr>
            <w:tcW w:w="2378" w:type="dxa"/>
            <w:vMerge/>
            <w:shd w:val="clear" w:color="auto" w:fill="auto"/>
            <w:tcMar>
              <w:top w:w="115" w:type="dxa"/>
              <w:left w:w="115" w:type="dxa"/>
              <w:bottom w:w="115" w:type="dxa"/>
              <w:right w:w="115" w:type="dxa"/>
            </w:tcMar>
            <w:vAlign w:val="center"/>
          </w:tcPr>
          <w:p w:rsidR="00D270B1" w:rsidRPr="00D270B1" w:rsidRDefault="00D270B1"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D270B1" w:rsidRPr="00D270B1" w:rsidRDefault="00D270B1"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Collect revenues and </w:t>
            </w:r>
            <w:r>
              <w:rPr>
                <w:rFonts w:eastAsia="Times New Roman" w:cs="Times New Roman"/>
                <w:color w:val="231F20"/>
                <w:sz w:val="18"/>
                <w:szCs w:val="18"/>
              </w:rPr>
              <w:t xml:space="preserve">establish the Biodiversity Trust Fund (BTF) Committee to </w:t>
            </w:r>
            <w:r w:rsidRPr="00D270B1">
              <w:rPr>
                <w:rFonts w:eastAsia="Times New Roman" w:cs="Times New Roman"/>
                <w:color w:val="231F20"/>
                <w:sz w:val="18"/>
                <w:szCs w:val="18"/>
              </w:rPr>
              <w:t xml:space="preserve">manage </w:t>
            </w:r>
            <w:r>
              <w:rPr>
                <w:rFonts w:eastAsia="Times New Roman" w:cs="Times New Roman"/>
                <w:color w:val="231F20"/>
                <w:sz w:val="18"/>
                <w:szCs w:val="18"/>
              </w:rPr>
              <w:t>BTF</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Amount of funds collected</w:t>
            </w:r>
            <w:r>
              <w:rPr>
                <w:rFonts w:eastAsia="Times New Roman" w:cs="Times New Roman"/>
                <w:bCs/>
                <w:iCs/>
                <w:color w:val="000000"/>
                <w:sz w:val="18"/>
                <w:szCs w:val="18"/>
              </w:rPr>
              <w:t>; Establishment of a functional BTF Committee</w:t>
            </w:r>
          </w:p>
        </w:tc>
        <w:tc>
          <w:tcPr>
            <w:tcW w:w="2378"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 in resources for wildlife conservation</w:t>
            </w: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val="restart"/>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4: Pursue Inter-sectoral linkages by collaborating with other core agencies in research, training and development</w:t>
            </w: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Empowering the site Management Committees</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site Management Committees empowered</w:t>
            </w:r>
          </w:p>
        </w:tc>
        <w:tc>
          <w:tcPr>
            <w:tcW w:w="2378" w:type="dxa"/>
            <w:vMerge w:val="restart"/>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Increased effectiveness in wildlife and biodiversity conservation</w:t>
            </w: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Awareness raising and sensitization using local administrators</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and geographic distribution of local administrators sensitized</w:t>
            </w:r>
          </w:p>
        </w:tc>
        <w:tc>
          <w:tcPr>
            <w:tcW w:w="2378" w:type="dxa"/>
            <w:vMerge/>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Women empowerment for livelihood (oyster culture, village banking, vegetable garden, beekeeping, etc.)</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and geographic distribution of women empowered</w:t>
            </w:r>
          </w:p>
        </w:tc>
        <w:tc>
          <w:tcPr>
            <w:tcW w:w="2378" w:type="dxa"/>
            <w:vMerge/>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u w:val="single"/>
              </w:rPr>
            </w:pPr>
          </w:p>
        </w:tc>
        <w:tc>
          <w:tcPr>
            <w:tcW w:w="2221" w:type="dxa"/>
            <w:vMerge/>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Better coordination of the ANRWG and similar platforms</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meetings of the ANRWG and similar platforms</w:t>
            </w:r>
          </w:p>
        </w:tc>
        <w:tc>
          <w:tcPr>
            <w:tcW w:w="2378" w:type="dxa"/>
            <w:vMerge w:val="restart"/>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Improved environmental and CC management</w:t>
            </w:r>
          </w:p>
        </w:tc>
        <w:tc>
          <w:tcPr>
            <w:tcW w:w="2039" w:type="dxa"/>
            <w:gridSpan w:val="2"/>
            <w:vMerge/>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p>
        </w:tc>
      </w:tr>
      <w:tr w:rsidR="0084074A" w:rsidRPr="00D270B1" w:rsidTr="002D5FEC">
        <w:tc>
          <w:tcPr>
            <w:tcW w:w="1459" w:type="dxa"/>
            <w:vMerge/>
            <w:tcMar>
              <w:top w:w="115" w:type="dxa"/>
              <w:left w:w="115" w:type="dxa"/>
              <w:bottom w:w="115" w:type="dxa"/>
              <w:right w:w="115" w:type="dxa"/>
            </w:tcMar>
            <w:vAlign w:val="center"/>
            <w:hideMark/>
          </w:tcPr>
          <w:p w:rsidR="0084074A" w:rsidRPr="00D270B1" w:rsidRDefault="0084074A" w:rsidP="0087197E">
            <w:pPr>
              <w:spacing w:line="240" w:lineRule="auto"/>
              <w:rPr>
                <w:rFonts w:eastAsia="Times New Roman" w:cs="Times New Roman"/>
                <w:color w:val="000000"/>
                <w:sz w:val="18"/>
                <w:szCs w:val="18"/>
                <w:u w:val="single"/>
              </w:rPr>
            </w:pPr>
          </w:p>
        </w:tc>
        <w:tc>
          <w:tcPr>
            <w:tcW w:w="2221"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4: Cross sectoral linkages, Research and Program Development shall be fully endorsed and executed by all core agencies</w:t>
            </w:r>
          </w:p>
        </w:tc>
        <w:tc>
          <w:tcPr>
            <w:tcW w:w="2973" w:type="dxa"/>
            <w:shd w:val="clear" w:color="auto" w:fill="auto"/>
            <w:tcMar>
              <w:top w:w="115" w:type="dxa"/>
              <w:left w:w="115" w:type="dxa"/>
              <w:bottom w:w="115" w:type="dxa"/>
              <w:right w:w="115" w:type="dxa"/>
            </w:tcMar>
            <w:vAlign w:val="center"/>
            <w:hideMark/>
          </w:tcPr>
          <w:p w:rsidR="0084074A" w:rsidRPr="00D270B1" w:rsidRDefault="0084074A" w:rsidP="002D5FEC">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inter-sectoral linkages for efficient and unified systems for forest resource management through usage of livelihood projects such as women horticultural gardens, bee keeping, ecotourism, bird</w:t>
            </w:r>
            <w:r w:rsidR="00207FC6">
              <w:rPr>
                <w:rFonts w:eastAsia="Times New Roman" w:cs="Times New Roman"/>
                <w:color w:val="231F20"/>
                <w:sz w:val="18"/>
                <w:szCs w:val="18"/>
              </w:rPr>
              <w:t>-</w:t>
            </w:r>
            <w:r w:rsidRPr="00D270B1">
              <w:rPr>
                <w:rFonts w:eastAsia="Times New Roman" w:cs="Times New Roman"/>
                <w:color w:val="231F20"/>
                <w:sz w:val="18"/>
                <w:szCs w:val="18"/>
              </w:rPr>
              <w:t>watching, mangrove re-plantation, etc.</w:t>
            </w:r>
          </w:p>
        </w:tc>
        <w:tc>
          <w:tcPr>
            <w:tcW w:w="3175" w:type="dxa"/>
            <w:shd w:val="clear" w:color="auto" w:fill="auto"/>
            <w:tcMar>
              <w:top w:w="115" w:type="dxa"/>
              <w:left w:w="115" w:type="dxa"/>
              <w:bottom w:w="115" w:type="dxa"/>
              <w:right w:w="115" w:type="dxa"/>
            </w:tcMar>
            <w:vAlign w:val="center"/>
          </w:tcPr>
          <w:p w:rsidR="0084074A" w:rsidRPr="00D270B1" w:rsidRDefault="0084074A" w:rsidP="002D5FEC">
            <w:pPr>
              <w:spacing w:line="240" w:lineRule="auto"/>
              <w:jc w:val="left"/>
              <w:rPr>
                <w:rFonts w:eastAsia="Times New Roman" w:cs="Times New Roman"/>
                <w:bCs/>
                <w:iCs/>
                <w:color w:val="000000"/>
                <w:sz w:val="18"/>
                <w:szCs w:val="18"/>
              </w:rPr>
            </w:pPr>
            <w:r w:rsidRPr="00D270B1">
              <w:rPr>
                <w:rFonts w:eastAsia="Times New Roman" w:cs="Times New Roman"/>
                <w:bCs/>
                <w:iCs/>
                <w:color w:val="000000"/>
                <w:sz w:val="18"/>
                <w:szCs w:val="18"/>
              </w:rPr>
              <w:t>Number of inter-sectoral programs and projects implemented by core agencies and departments</w:t>
            </w:r>
          </w:p>
        </w:tc>
        <w:tc>
          <w:tcPr>
            <w:tcW w:w="2378" w:type="dxa"/>
            <w:vMerge/>
            <w:shd w:val="clear" w:color="auto" w:fill="auto"/>
            <w:tcMar>
              <w:top w:w="115" w:type="dxa"/>
              <w:left w:w="115" w:type="dxa"/>
              <w:bottom w:w="115" w:type="dxa"/>
              <w:right w:w="115" w:type="dxa"/>
            </w:tcMar>
            <w:vAlign w:val="center"/>
          </w:tcPr>
          <w:p w:rsidR="0084074A" w:rsidRPr="00D270B1" w:rsidRDefault="0084074A" w:rsidP="0087197E">
            <w:pPr>
              <w:spacing w:line="240" w:lineRule="auto"/>
              <w:rPr>
                <w:rFonts w:eastAsia="Times New Roman" w:cs="Times New Roman"/>
                <w:color w:val="000000"/>
                <w:sz w:val="18"/>
                <w:szCs w:val="18"/>
              </w:rPr>
            </w:pPr>
          </w:p>
        </w:tc>
        <w:tc>
          <w:tcPr>
            <w:tcW w:w="2039" w:type="dxa"/>
            <w:gridSpan w:val="2"/>
            <w:shd w:val="clear" w:color="auto" w:fill="auto"/>
            <w:tcMar>
              <w:top w:w="115" w:type="dxa"/>
              <w:left w:w="115" w:type="dxa"/>
              <w:bottom w:w="115" w:type="dxa"/>
              <w:right w:w="115" w:type="dxa"/>
            </w:tcMar>
            <w:vAlign w:val="center"/>
            <w:hideMark/>
          </w:tcPr>
          <w:p w:rsidR="0084074A" w:rsidRPr="00D270B1" w:rsidRDefault="0084074A" w:rsidP="00A250B2">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bl>
    <w:p w:rsidR="008635C7" w:rsidRDefault="008635C7">
      <w:pPr>
        <w:spacing w:after="200" w:line="276" w:lineRule="auto"/>
        <w:rPr>
          <w:rFonts w:ascii="Cambria" w:eastAsia="Times New Roman" w:hAnsi="Cambria" w:cs="Times New Roman"/>
          <w:b/>
          <w:bCs/>
          <w:sz w:val="28"/>
          <w:szCs w:val="36"/>
        </w:rPr>
      </w:pPr>
      <w:r>
        <w:br w:type="page"/>
      </w:r>
    </w:p>
    <w:p w:rsidR="00D5486A" w:rsidRPr="00F1221D" w:rsidRDefault="00D5486A" w:rsidP="00A34444">
      <w:pPr>
        <w:pStyle w:val="Heading2"/>
        <w:numPr>
          <w:ilvl w:val="1"/>
          <w:numId w:val="4"/>
        </w:numPr>
      </w:pPr>
      <w:bookmarkStart w:id="54" w:name="_Toc11070092"/>
      <w:r w:rsidRPr="00F1221D">
        <w:lastRenderedPageBreak/>
        <w:t>W</w:t>
      </w:r>
      <w:r>
        <w:t>ork</w:t>
      </w:r>
      <w:r w:rsidR="00A81B05">
        <w:t xml:space="preserve"> P</w:t>
      </w:r>
      <w:r>
        <w:t>lan and Budget</w:t>
      </w:r>
      <w:bookmarkEnd w:id="54"/>
    </w:p>
    <w:p w:rsidR="00D5486A" w:rsidRDefault="00D5486A" w:rsidP="00A81B05"/>
    <w:p w:rsidR="00D5486A" w:rsidRDefault="00D5486A" w:rsidP="00D5486A">
      <w:pPr>
        <w:pStyle w:val="Caption"/>
      </w:pPr>
      <w:bookmarkStart w:id="55" w:name="_Ref507415800"/>
      <w:bookmarkStart w:id="56" w:name="_Toc300651910"/>
      <w:bookmarkStart w:id="57" w:name="_Toc300657473"/>
      <w:bookmarkStart w:id="58" w:name="_Toc11070098"/>
      <w:r>
        <w:t xml:space="preserve">Table </w:t>
      </w:r>
      <w:r w:rsidR="007A442D">
        <w:fldChar w:fldCharType="begin"/>
      </w:r>
      <w:r w:rsidR="006B4A03">
        <w:instrText xml:space="preserve"> SEQ Table \* ARABIC </w:instrText>
      </w:r>
      <w:r w:rsidR="007A442D">
        <w:fldChar w:fldCharType="separate"/>
      </w:r>
      <w:r w:rsidR="00E77425">
        <w:rPr>
          <w:noProof/>
        </w:rPr>
        <w:t>3</w:t>
      </w:r>
      <w:r w:rsidR="007A442D">
        <w:rPr>
          <w:noProof/>
        </w:rPr>
        <w:fldChar w:fldCharType="end"/>
      </w:r>
      <w:bookmarkEnd w:id="55"/>
      <w:r w:rsidR="00696D91">
        <w:t>: Work</w:t>
      </w:r>
      <w:r w:rsidR="00704FE6">
        <w:t xml:space="preserve"> Plan and Budget (2019 – 2022</w:t>
      </w:r>
      <w:r>
        <w:t>)</w:t>
      </w:r>
      <w:bookmarkEnd w:id="56"/>
      <w:bookmarkEnd w:id="57"/>
      <w:bookmarkEnd w:id="58"/>
    </w:p>
    <w:tbl>
      <w:tblPr>
        <w:tblW w:w="14530" w:type="dxa"/>
        <w:jc w:val="center"/>
        <w:tblInd w:w="-1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70"/>
        <w:gridCol w:w="2939"/>
        <w:gridCol w:w="4223"/>
        <w:gridCol w:w="506"/>
        <w:gridCol w:w="507"/>
        <w:gridCol w:w="507"/>
        <w:gridCol w:w="507"/>
        <w:gridCol w:w="1343"/>
        <w:gridCol w:w="1928"/>
      </w:tblGrid>
      <w:tr w:rsidR="004D2875" w:rsidRPr="00D270B1" w:rsidTr="00FC78D1">
        <w:trPr>
          <w:tblHeader/>
          <w:jc w:val="center"/>
        </w:trPr>
        <w:tc>
          <w:tcPr>
            <w:tcW w:w="2070" w:type="dxa"/>
            <w:vMerge w:val="restart"/>
            <w:shd w:val="clear" w:color="auto" w:fill="00B050"/>
            <w:tcMar>
              <w:top w:w="115" w:type="dxa"/>
              <w:left w:w="115" w:type="dxa"/>
              <w:bottom w:w="115" w:type="dxa"/>
              <w:right w:w="115" w:type="dxa"/>
            </w:tcMar>
            <w:vAlign w:val="center"/>
            <w:hideMark/>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STRATEGIC OBJECTIVE</w:t>
            </w:r>
          </w:p>
        </w:tc>
        <w:tc>
          <w:tcPr>
            <w:tcW w:w="2939" w:type="dxa"/>
            <w:vMerge w:val="restart"/>
            <w:shd w:val="clear" w:color="auto" w:fill="00B050"/>
            <w:tcMar>
              <w:top w:w="115" w:type="dxa"/>
              <w:left w:w="115" w:type="dxa"/>
              <w:bottom w:w="115" w:type="dxa"/>
              <w:right w:w="115" w:type="dxa"/>
            </w:tcMar>
            <w:vAlign w:val="center"/>
            <w:hideMark/>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STRATEGIES</w:t>
            </w:r>
          </w:p>
        </w:tc>
        <w:tc>
          <w:tcPr>
            <w:tcW w:w="4223" w:type="dxa"/>
            <w:vMerge w:val="restart"/>
            <w:shd w:val="clear" w:color="auto" w:fill="00B050"/>
            <w:tcMar>
              <w:top w:w="115" w:type="dxa"/>
              <w:left w:w="115" w:type="dxa"/>
              <w:bottom w:w="115" w:type="dxa"/>
              <w:right w:w="115" w:type="dxa"/>
            </w:tcMar>
            <w:vAlign w:val="center"/>
            <w:hideMark/>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PRIORITY ACTIONS</w:t>
            </w:r>
          </w:p>
        </w:tc>
        <w:tc>
          <w:tcPr>
            <w:tcW w:w="2027" w:type="dxa"/>
            <w:gridSpan w:val="4"/>
            <w:shd w:val="clear" w:color="auto" w:fill="00B050"/>
            <w:vAlign w:val="center"/>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YEAR</w:t>
            </w:r>
          </w:p>
        </w:tc>
        <w:tc>
          <w:tcPr>
            <w:tcW w:w="1343" w:type="dxa"/>
            <w:vMerge w:val="restart"/>
            <w:shd w:val="clear" w:color="auto" w:fill="00B050"/>
            <w:tcMar>
              <w:left w:w="115" w:type="dxa"/>
              <w:right w:w="115" w:type="dxa"/>
            </w:tcMar>
            <w:vAlign w:val="center"/>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BUDGET ($US; ‘000)</w:t>
            </w:r>
          </w:p>
        </w:tc>
        <w:tc>
          <w:tcPr>
            <w:tcW w:w="1928" w:type="dxa"/>
            <w:vMerge w:val="restart"/>
            <w:shd w:val="clear" w:color="auto" w:fill="00B050"/>
            <w:tcMar>
              <w:top w:w="115" w:type="dxa"/>
              <w:left w:w="115" w:type="dxa"/>
              <w:bottom w:w="115" w:type="dxa"/>
              <w:right w:w="115" w:type="dxa"/>
            </w:tcMar>
            <w:vAlign w:val="center"/>
            <w:hideMark/>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RESPONSIBILITY &amp; PARTNERS</w:t>
            </w:r>
          </w:p>
        </w:tc>
      </w:tr>
      <w:tr w:rsidR="004D2875" w:rsidRPr="00D270B1" w:rsidTr="00FC78D1">
        <w:trPr>
          <w:tblHeader/>
          <w:jc w:val="center"/>
        </w:trPr>
        <w:tc>
          <w:tcPr>
            <w:tcW w:w="2070" w:type="dxa"/>
            <w:vMerge/>
            <w:shd w:val="clear" w:color="auto" w:fill="00B050"/>
            <w:tcMar>
              <w:top w:w="115" w:type="dxa"/>
              <w:left w:w="115" w:type="dxa"/>
              <w:bottom w:w="115" w:type="dxa"/>
              <w:right w:w="115" w:type="dxa"/>
            </w:tcMar>
            <w:vAlign w:val="center"/>
          </w:tcPr>
          <w:p w:rsidR="000C1A7E" w:rsidRPr="00D270B1" w:rsidRDefault="000C1A7E" w:rsidP="00223695">
            <w:pPr>
              <w:spacing w:line="240" w:lineRule="auto"/>
              <w:jc w:val="left"/>
              <w:rPr>
                <w:rFonts w:eastAsia="Times New Roman" w:cs="Times New Roman"/>
                <w:b/>
                <w:bCs/>
                <w:color w:val="FFFF00"/>
                <w:sz w:val="18"/>
                <w:szCs w:val="18"/>
              </w:rPr>
            </w:pPr>
          </w:p>
        </w:tc>
        <w:tc>
          <w:tcPr>
            <w:tcW w:w="2939" w:type="dxa"/>
            <w:vMerge/>
            <w:shd w:val="clear" w:color="auto" w:fill="00B050"/>
            <w:tcMar>
              <w:top w:w="115" w:type="dxa"/>
              <w:left w:w="115" w:type="dxa"/>
              <w:bottom w:w="115" w:type="dxa"/>
              <w:right w:w="115" w:type="dxa"/>
            </w:tcMar>
            <w:vAlign w:val="center"/>
          </w:tcPr>
          <w:p w:rsidR="000C1A7E" w:rsidRPr="00D270B1" w:rsidRDefault="000C1A7E" w:rsidP="00223695">
            <w:pPr>
              <w:spacing w:line="240" w:lineRule="auto"/>
              <w:jc w:val="left"/>
              <w:rPr>
                <w:rFonts w:eastAsia="Times New Roman" w:cs="Times New Roman"/>
                <w:b/>
                <w:bCs/>
                <w:color w:val="FFFF00"/>
                <w:sz w:val="18"/>
                <w:szCs w:val="18"/>
              </w:rPr>
            </w:pPr>
          </w:p>
        </w:tc>
        <w:tc>
          <w:tcPr>
            <w:tcW w:w="4223" w:type="dxa"/>
            <w:vMerge/>
            <w:shd w:val="clear" w:color="auto" w:fill="00B050"/>
            <w:tcMar>
              <w:top w:w="115" w:type="dxa"/>
              <w:left w:w="115" w:type="dxa"/>
              <w:bottom w:w="115" w:type="dxa"/>
              <w:right w:w="115" w:type="dxa"/>
            </w:tcMar>
            <w:vAlign w:val="center"/>
          </w:tcPr>
          <w:p w:rsidR="000C1A7E" w:rsidRPr="00D270B1" w:rsidRDefault="000C1A7E" w:rsidP="00223695">
            <w:pPr>
              <w:spacing w:line="240" w:lineRule="auto"/>
              <w:jc w:val="left"/>
              <w:rPr>
                <w:rFonts w:eastAsia="Times New Roman" w:cs="Times New Roman"/>
                <w:b/>
                <w:bCs/>
                <w:color w:val="FFFF00"/>
                <w:sz w:val="18"/>
                <w:szCs w:val="18"/>
              </w:rPr>
            </w:pPr>
          </w:p>
        </w:tc>
        <w:tc>
          <w:tcPr>
            <w:tcW w:w="506" w:type="dxa"/>
            <w:shd w:val="clear" w:color="auto" w:fill="00B050"/>
            <w:vAlign w:val="center"/>
          </w:tcPr>
          <w:p w:rsidR="000C1A7E" w:rsidRPr="00D270B1" w:rsidRDefault="00704FE6" w:rsidP="00223695">
            <w:pPr>
              <w:spacing w:line="240" w:lineRule="auto"/>
              <w:jc w:val="center"/>
              <w:rPr>
                <w:rFonts w:eastAsia="Times New Roman" w:cs="Times New Roman"/>
                <w:b/>
                <w:bCs/>
                <w:color w:val="FFFF00"/>
                <w:sz w:val="18"/>
                <w:szCs w:val="18"/>
              </w:rPr>
            </w:pPr>
            <w:r>
              <w:rPr>
                <w:rFonts w:eastAsia="Times New Roman" w:cs="Times New Roman"/>
                <w:b/>
                <w:bCs/>
                <w:color w:val="FFFF00"/>
                <w:sz w:val="18"/>
                <w:szCs w:val="18"/>
              </w:rPr>
              <w:t>‘19</w:t>
            </w:r>
          </w:p>
        </w:tc>
        <w:tc>
          <w:tcPr>
            <w:tcW w:w="507" w:type="dxa"/>
            <w:shd w:val="clear" w:color="auto" w:fill="00B050"/>
            <w:vAlign w:val="center"/>
          </w:tcPr>
          <w:p w:rsidR="000C1A7E" w:rsidRPr="00D270B1" w:rsidRDefault="00704FE6" w:rsidP="00223695">
            <w:pPr>
              <w:spacing w:line="240" w:lineRule="auto"/>
              <w:jc w:val="center"/>
              <w:rPr>
                <w:rFonts w:eastAsia="Times New Roman" w:cs="Times New Roman"/>
                <w:b/>
                <w:bCs/>
                <w:color w:val="FFFF00"/>
                <w:sz w:val="18"/>
                <w:szCs w:val="18"/>
              </w:rPr>
            </w:pPr>
            <w:r>
              <w:rPr>
                <w:rFonts w:eastAsia="Times New Roman" w:cs="Times New Roman"/>
                <w:b/>
                <w:bCs/>
                <w:color w:val="FFFF00"/>
                <w:sz w:val="18"/>
                <w:szCs w:val="18"/>
              </w:rPr>
              <w:t>‘20</w:t>
            </w:r>
          </w:p>
        </w:tc>
        <w:tc>
          <w:tcPr>
            <w:tcW w:w="507" w:type="dxa"/>
            <w:shd w:val="clear" w:color="auto" w:fill="00B050"/>
            <w:vAlign w:val="center"/>
          </w:tcPr>
          <w:p w:rsidR="000C1A7E" w:rsidRPr="00D270B1" w:rsidRDefault="000C1A7E" w:rsidP="00223695">
            <w:pPr>
              <w:spacing w:line="240" w:lineRule="auto"/>
              <w:jc w:val="center"/>
              <w:rPr>
                <w:rFonts w:eastAsia="Times New Roman" w:cs="Times New Roman"/>
                <w:b/>
                <w:bCs/>
                <w:color w:val="FFFF00"/>
                <w:sz w:val="18"/>
                <w:szCs w:val="18"/>
              </w:rPr>
            </w:pPr>
            <w:r w:rsidRPr="00D270B1">
              <w:rPr>
                <w:rFonts w:eastAsia="Times New Roman" w:cs="Times New Roman"/>
                <w:b/>
                <w:bCs/>
                <w:color w:val="FFFF00"/>
                <w:sz w:val="18"/>
                <w:szCs w:val="18"/>
              </w:rPr>
              <w:t>‘2</w:t>
            </w:r>
            <w:r w:rsidR="00704FE6">
              <w:rPr>
                <w:rFonts w:eastAsia="Times New Roman" w:cs="Times New Roman"/>
                <w:b/>
                <w:bCs/>
                <w:color w:val="FFFF00"/>
                <w:sz w:val="18"/>
                <w:szCs w:val="18"/>
              </w:rPr>
              <w:t>1</w:t>
            </w:r>
          </w:p>
        </w:tc>
        <w:tc>
          <w:tcPr>
            <w:tcW w:w="507" w:type="dxa"/>
            <w:shd w:val="clear" w:color="auto" w:fill="00B050"/>
            <w:vAlign w:val="center"/>
          </w:tcPr>
          <w:p w:rsidR="000C1A7E" w:rsidRPr="00D270B1" w:rsidRDefault="00704FE6" w:rsidP="00223695">
            <w:pPr>
              <w:spacing w:line="240" w:lineRule="auto"/>
              <w:jc w:val="center"/>
              <w:rPr>
                <w:rFonts w:eastAsia="Times New Roman" w:cs="Times New Roman"/>
                <w:b/>
                <w:bCs/>
                <w:color w:val="FFFF00"/>
                <w:sz w:val="18"/>
                <w:szCs w:val="18"/>
              </w:rPr>
            </w:pPr>
            <w:r>
              <w:rPr>
                <w:rFonts w:eastAsia="Times New Roman" w:cs="Times New Roman"/>
                <w:b/>
                <w:bCs/>
                <w:color w:val="FFFF00"/>
                <w:sz w:val="18"/>
                <w:szCs w:val="18"/>
              </w:rPr>
              <w:t>‘22</w:t>
            </w:r>
          </w:p>
        </w:tc>
        <w:tc>
          <w:tcPr>
            <w:tcW w:w="1343" w:type="dxa"/>
            <w:vMerge/>
            <w:shd w:val="clear" w:color="auto" w:fill="00B050"/>
            <w:tcMar>
              <w:left w:w="115" w:type="dxa"/>
              <w:right w:w="288" w:type="dxa"/>
            </w:tcMar>
            <w:vAlign w:val="center"/>
          </w:tcPr>
          <w:p w:rsidR="000C1A7E" w:rsidRPr="00D270B1" w:rsidRDefault="000C1A7E" w:rsidP="00223695">
            <w:pPr>
              <w:spacing w:line="240" w:lineRule="auto"/>
              <w:jc w:val="right"/>
              <w:rPr>
                <w:rFonts w:eastAsia="Times New Roman" w:cs="Times New Roman"/>
                <w:b/>
                <w:bCs/>
                <w:color w:val="FFFF00"/>
                <w:sz w:val="18"/>
                <w:szCs w:val="18"/>
              </w:rPr>
            </w:pPr>
          </w:p>
        </w:tc>
        <w:tc>
          <w:tcPr>
            <w:tcW w:w="1928" w:type="dxa"/>
            <w:vMerge/>
            <w:shd w:val="clear" w:color="auto" w:fill="00B050"/>
            <w:tcMar>
              <w:top w:w="115" w:type="dxa"/>
              <w:left w:w="115" w:type="dxa"/>
              <w:bottom w:w="115" w:type="dxa"/>
              <w:right w:w="115" w:type="dxa"/>
            </w:tcMar>
            <w:vAlign w:val="center"/>
          </w:tcPr>
          <w:p w:rsidR="000C1A7E" w:rsidRPr="00D270B1" w:rsidRDefault="000C1A7E" w:rsidP="00223695">
            <w:pPr>
              <w:spacing w:line="240" w:lineRule="auto"/>
              <w:jc w:val="left"/>
              <w:rPr>
                <w:rFonts w:eastAsia="Times New Roman" w:cs="Times New Roman"/>
                <w:b/>
                <w:bCs/>
                <w:color w:val="FFFF00"/>
                <w:sz w:val="18"/>
                <w:szCs w:val="18"/>
              </w:rPr>
            </w:pPr>
          </w:p>
        </w:tc>
      </w:tr>
      <w:tr w:rsidR="00950FC4" w:rsidRPr="00D270B1" w:rsidTr="00FC78D1">
        <w:trPr>
          <w:jc w:val="center"/>
        </w:trPr>
        <w:tc>
          <w:tcPr>
            <w:tcW w:w="2070"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b/>
                <w:color w:val="000000"/>
                <w:sz w:val="18"/>
                <w:szCs w:val="18"/>
                <w:u w:val="single"/>
              </w:rPr>
            </w:pPr>
            <w:r w:rsidRPr="00D270B1">
              <w:rPr>
                <w:rFonts w:cs="Times New Roman"/>
                <w:b/>
                <w:sz w:val="18"/>
                <w:szCs w:val="18"/>
                <w:u w:val="single"/>
              </w:rPr>
              <w:t>Strategic Objective 1</w:t>
            </w:r>
            <w:r w:rsidRPr="00D270B1">
              <w:rPr>
                <w:rFonts w:cs="Times New Roman"/>
                <w:b/>
                <w:sz w:val="18"/>
                <w:szCs w:val="18"/>
              </w:rPr>
              <w:t>: Promote well-being of Gambians through socially responsive integrated environmental management</w:t>
            </w: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76" w:lineRule="auto"/>
              <w:ind w:left="331" w:hanging="331"/>
              <w:jc w:val="left"/>
              <w:rPr>
                <w:rFonts w:cs="Times New Roman"/>
                <w:b/>
                <w:bCs/>
                <w:sz w:val="18"/>
                <w:szCs w:val="18"/>
                <w:lang w:val="en-GB"/>
              </w:rPr>
            </w:pPr>
            <w:r w:rsidRPr="00D270B1">
              <w:rPr>
                <w:rFonts w:cs="Times New Roman"/>
                <w:b/>
                <w:bCs/>
                <w:sz w:val="18"/>
                <w:szCs w:val="18"/>
                <w:lang w:val="en-GB"/>
              </w:rPr>
              <w:t>CN 1 Component 1:</w:t>
            </w:r>
          </w:p>
          <w:p w:rsidR="00950FC4" w:rsidRPr="00D270B1" w:rsidRDefault="00950FC4" w:rsidP="00223695">
            <w:pPr>
              <w:spacing w:line="240" w:lineRule="auto"/>
              <w:jc w:val="left"/>
              <w:rPr>
                <w:rFonts w:eastAsia="Times New Roman" w:cs="Times New Roman"/>
                <w:b/>
                <w:bCs/>
                <w:color w:val="000000"/>
                <w:sz w:val="18"/>
                <w:szCs w:val="18"/>
              </w:rPr>
            </w:pPr>
            <w:r w:rsidRPr="00D270B1">
              <w:rPr>
                <w:rFonts w:cs="Times New Roman"/>
                <w:sz w:val="18"/>
                <w:szCs w:val="18"/>
                <w:lang w:val="en-GB"/>
              </w:rPr>
              <w:t>Policy, legislative and institutional review and development</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Comprehensively integrate climate change (including risks and resilience) into development plans, policies and programs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highlight w:val="yellow"/>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highlight w:val="yellow"/>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highlight w:val="yellow"/>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highlight w:val="yellow"/>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MECCNAR</w:t>
            </w:r>
          </w:p>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NEA, DWR, DOF, DPWM, NDMA, NGOs &amp; CSOs &amp; other Development partners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Revise/update sector laws and their related regulations and strategies to mainstream climate change</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MECCNAR</w:t>
            </w:r>
          </w:p>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MECCNAR DAs, and other Sector institutions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Support the Development of the National Strategic Environmental Assessment Policy, Guidelines, and Procedures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DWR, DOF, DPWM, NDMA, NGOs &amp; CSOs &amp; Other Development partners</w:t>
            </w:r>
          </w:p>
        </w:tc>
      </w:tr>
      <w:tr w:rsidR="00950FC4" w:rsidRPr="00D270B1" w:rsidTr="00FC78D1">
        <w:trPr>
          <w:trHeight w:val="207"/>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b/>
                <w:bCs/>
                <w:color w:val="000000"/>
                <w:sz w:val="18"/>
                <w:szCs w:val="18"/>
              </w:rPr>
            </w:pPr>
            <w:r w:rsidRPr="00D270B1">
              <w:rPr>
                <w:rFonts w:eastAsia="Times New Roman" w:cs="Times New Roman"/>
                <w:b/>
                <w:bCs/>
                <w:color w:val="000000"/>
                <w:sz w:val="18"/>
                <w:szCs w:val="18"/>
                <w:lang w:val="en-GB"/>
              </w:rPr>
              <w:t xml:space="preserve">CN 1 Component 3: </w:t>
            </w:r>
            <w:r w:rsidRPr="00D270B1">
              <w:rPr>
                <w:rFonts w:eastAsia="Times New Roman" w:cs="Times New Roman"/>
                <w:color w:val="000000"/>
                <w:sz w:val="18"/>
                <w:szCs w:val="18"/>
                <w:lang w:val="en-GB"/>
              </w:rPr>
              <w:t>Climate change research, capacity development and communication</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Prepare Concept papers on CC and NRM capacity development and communication</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DWR, DOF, DPWM, NDMA, NGOs &amp; CSOs &amp; Other Development partners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 xml:space="preserve">Policy Statement 4: The agency shall promote and scale up integrated approach to sector coordination and harmonization for sustainable </w:t>
            </w:r>
            <w:r w:rsidRPr="00D270B1">
              <w:rPr>
                <w:rFonts w:eastAsia="Times New Roman" w:cs="Times New Roman"/>
                <w:color w:val="000000"/>
                <w:sz w:val="18"/>
                <w:szCs w:val="18"/>
                <w:lang w:val="en-GB"/>
              </w:rPr>
              <w:lastRenderedPageBreak/>
              <w:t>resource utilization and management</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lastRenderedPageBreak/>
              <w:t>Facilitate the development of a National program on inventory and assessment of natural resources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DOF</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NEA, DPWM, MECCNAR, &amp; other relevant institutions</w:t>
            </w:r>
          </w:p>
        </w:tc>
      </w:tr>
      <w:tr w:rsidR="00950FC4" w:rsidRPr="00D270B1" w:rsidTr="00FC78D1">
        <w:trPr>
          <w:trHeight w:val="623"/>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Implement an integrated monitoring and evaluation of resource utilization</w:t>
            </w:r>
          </w:p>
        </w:tc>
        <w:tc>
          <w:tcPr>
            <w:tcW w:w="506"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MECCNAR</w:t>
            </w:r>
          </w:p>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MECCNAR DAs, and other Sector institutions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Facilitate the production and use of community resource maps and ICCA plans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DOF</w:t>
            </w:r>
          </w:p>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NEA, DPWM</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Promote the use of GIS, </w:t>
            </w:r>
            <w:r w:rsidRPr="00D270B1">
              <w:rPr>
                <w:rFonts w:eastAsia="Times New Roman" w:cs="Times New Roman"/>
                <w:i/>
                <w:color w:val="000000"/>
                <w:sz w:val="18"/>
                <w:szCs w:val="18"/>
                <w:lang w:val="en-GB"/>
              </w:rPr>
              <w:t>Collect Earth and Remote Sensing</w:t>
            </w:r>
            <w:r w:rsidRPr="00D270B1">
              <w:rPr>
                <w:rFonts w:eastAsia="Times New Roman" w:cs="Times New Roman"/>
                <w:color w:val="000000"/>
                <w:sz w:val="18"/>
                <w:szCs w:val="18"/>
                <w:lang w:val="en-GB"/>
              </w:rPr>
              <w:t xml:space="preserve"> technology in mapping natural resources, including monitoring of land use/land cover changes (early warning signs)</w:t>
            </w:r>
          </w:p>
        </w:tc>
        <w:tc>
          <w:tcPr>
            <w:tcW w:w="506"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DOF, DOA, NDMA, DLS, Dept. of Lands &amp; Surveys</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w:t>
            </w:r>
            <w:proofErr w:type="spellStart"/>
            <w:r w:rsidRPr="00D270B1">
              <w:rPr>
                <w:rFonts w:eastAsia="Times New Roman" w:cs="Times New Roman"/>
                <w:sz w:val="18"/>
                <w:szCs w:val="18"/>
              </w:rPr>
              <w:t>GBoS</w:t>
            </w:r>
            <w:proofErr w:type="spellEnd"/>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Strengthening human resource capacity at all levels through training programs (short- and long-term), workshops, study tours, and use of ICT-assisted learning</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MECCNAR</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Depts. &amp; Agency</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 xml:space="preserve">Build the capacities of youths and mainstream gender </w:t>
            </w:r>
            <w:r>
              <w:rPr>
                <w:rFonts w:eastAsia="Times New Roman" w:cs="Times New Roman"/>
                <w:color w:val="000000"/>
                <w:sz w:val="18"/>
                <w:szCs w:val="18"/>
                <w:lang w:val="en-GB"/>
              </w:rPr>
              <w:t>in natural resources management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MECCNAR</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DAs &amp; partner MDAs (</w:t>
            </w:r>
            <w:proofErr w:type="spellStart"/>
            <w:r w:rsidRPr="00D270B1">
              <w:rPr>
                <w:rFonts w:eastAsia="Times New Roman" w:cs="Times New Roman"/>
                <w:sz w:val="18"/>
                <w:szCs w:val="18"/>
              </w:rPr>
              <w:t>MoYs</w:t>
            </w:r>
            <w:proofErr w:type="spellEnd"/>
            <w:r w:rsidRPr="00D270B1">
              <w:rPr>
                <w:rFonts w:eastAsia="Times New Roman" w:cs="Times New Roman"/>
                <w:sz w:val="18"/>
                <w:szCs w:val="18"/>
              </w:rPr>
              <w:t>, WB, NYC)</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Develop &amp; build capacities on national program on environment statistics (audit, accounting &amp; economic valuation)</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w:t>
            </w:r>
            <w:proofErr w:type="spellStart"/>
            <w:r w:rsidRPr="00D270B1">
              <w:rPr>
                <w:rFonts w:eastAsia="Times New Roman" w:cs="Times New Roman"/>
                <w:sz w:val="18"/>
                <w:szCs w:val="18"/>
              </w:rPr>
              <w:t>GBoS</w:t>
            </w:r>
            <w:proofErr w:type="spellEnd"/>
            <w:r w:rsidRPr="00D270B1">
              <w:rPr>
                <w:rFonts w:eastAsia="Times New Roman" w:cs="Times New Roman"/>
                <w:sz w:val="18"/>
                <w:szCs w:val="18"/>
              </w:rPr>
              <w:t xml:space="preserve"> &amp; partner MDAs</w:t>
            </w:r>
          </w:p>
        </w:tc>
      </w:tr>
      <w:tr w:rsidR="00950FC4" w:rsidRPr="00D270B1" w:rsidTr="00FC78D1">
        <w:trPr>
          <w:trHeight w:val="577"/>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1: Ensure efficient and effective waste and sewage management</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Finalize the draft waste management Bill 2007</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w:t>
            </w:r>
            <w:proofErr w:type="spellStart"/>
            <w:r w:rsidRPr="00D270B1">
              <w:rPr>
                <w:rFonts w:eastAsia="Times New Roman" w:cs="Times New Roman"/>
                <w:sz w:val="18"/>
                <w:szCs w:val="18"/>
              </w:rPr>
              <w:t>MoJ</w:t>
            </w:r>
            <w:proofErr w:type="spellEnd"/>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Build and strengthen the capacity of the NEA to enforce the NEMA, 1994 and its regulations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Collaborate/guide the establishment of standard landfills for efficient waste management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 ML&amp;RG &amp; </w:t>
            </w:r>
            <w:r w:rsidRPr="00D270B1">
              <w:rPr>
                <w:rFonts w:eastAsia="Times New Roman" w:cs="Times New Roman"/>
                <w:sz w:val="18"/>
                <w:szCs w:val="18"/>
              </w:rPr>
              <w:lastRenderedPageBreak/>
              <w:t xml:space="preserve">Local Authorities, NAWEC, </w:t>
            </w:r>
            <w:proofErr w:type="spellStart"/>
            <w:r w:rsidRPr="00D270B1">
              <w:rPr>
                <w:rFonts w:eastAsia="Times New Roman" w:cs="Times New Roman"/>
                <w:sz w:val="18"/>
                <w:szCs w:val="18"/>
              </w:rPr>
              <w:t>MoH&amp;SW</w:t>
            </w:r>
            <w:proofErr w:type="spellEnd"/>
            <w:r w:rsidRPr="00D270B1">
              <w:rPr>
                <w:rFonts w:eastAsia="Times New Roman" w:cs="Times New Roman"/>
                <w:sz w:val="18"/>
                <w:szCs w:val="18"/>
              </w:rPr>
              <w:t>, Dept of Physical Planning, DWR)</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Sensitize communities and build their capacities to segregate, reduce, re-use and recycle waste</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Media, </w:t>
            </w:r>
            <w:proofErr w:type="spellStart"/>
            <w:r w:rsidRPr="00D270B1">
              <w:rPr>
                <w:rFonts w:eastAsia="Times New Roman" w:cs="Times New Roman"/>
                <w:sz w:val="18"/>
                <w:szCs w:val="18"/>
              </w:rPr>
              <w:t>MoBSE</w:t>
            </w:r>
            <w:proofErr w:type="spellEnd"/>
            <w:r w:rsidRPr="00D270B1">
              <w:rPr>
                <w:rFonts w:eastAsia="Times New Roman" w:cs="Times New Roman"/>
                <w:sz w:val="18"/>
                <w:szCs w:val="18"/>
              </w:rPr>
              <w:t xml:space="preserve">, Communicators (traditional), </w:t>
            </w:r>
            <w:proofErr w:type="spellStart"/>
            <w:r w:rsidRPr="00D270B1">
              <w:rPr>
                <w:rFonts w:eastAsia="Times New Roman" w:cs="Times New Roman"/>
                <w:sz w:val="18"/>
                <w:szCs w:val="18"/>
              </w:rPr>
              <w:t>MoH&amp;SW</w:t>
            </w:r>
            <w:proofErr w:type="spellEnd"/>
            <w:r w:rsidRPr="00D270B1">
              <w:rPr>
                <w:rFonts w:eastAsia="Times New Roman" w:cs="Times New Roman"/>
                <w:sz w:val="18"/>
                <w:szCs w:val="18"/>
              </w:rPr>
              <w:t>, Youth &amp; Women Groups, Councils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Continue and strengthen the enforcement of the ban on plastic bags, and sensitize the public about the ban</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NEA partners (security forces &amp; media)</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Provide trainings for national enforcement authorities (Police, Customs, GAF, GID, Judiciary, etc.) and decision makers (NAMs Select Committee on Environment) on the National Environment Management Act and its regulations.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Police, Customs, GAF, GID, Judiciary, etc.</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Organize trainings for local government authorities in all regions/municipalities on safe/sound waste collection and disposal methods.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Area Councils/Municipalities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Review and map out identified designated dumping grounds in all major growth centers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 ML&amp;RG &amp; Local Authorities, Dept of Physical Planning, DWR) </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Feasibility studies, coordination and advice on the abandonment of the Bakoteh and Mile II dumpsites, and the identification and commissioning of alternative dumpsites (with standard management) for the GBA</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 ML&amp;RG &amp; Local Authorities, Dept of Physical Planning, DWR, NAWEC) </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Develop simple composting guidelines of organic waste for households </w:t>
            </w:r>
            <w:r w:rsidRPr="00D270B1">
              <w:rPr>
                <w:rFonts w:eastAsia="Times New Roman" w:cs="Times New Roman"/>
                <w:color w:val="000000"/>
                <w:sz w:val="18"/>
                <w:szCs w:val="18"/>
              </w:rPr>
              <w:t>(increased from the NEA budget of 3,000)</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w:t>
            </w:r>
            <w:proofErr w:type="spellStart"/>
            <w:r w:rsidRPr="00D270B1">
              <w:rPr>
                <w:rFonts w:eastAsia="Times New Roman" w:cs="Times New Roman"/>
                <w:sz w:val="18"/>
                <w:szCs w:val="18"/>
              </w:rPr>
              <w:t>MoBSE</w:t>
            </w:r>
            <w:proofErr w:type="spellEnd"/>
            <w:r w:rsidRPr="00D270B1">
              <w:rPr>
                <w:rFonts w:eastAsia="Times New Roman" w:cs="Times New Roman"/>
                <w:sz w:val="18"/>
                <w:szCs w:val="18"/>
              </w:rPr>
              <w:t xml:space="preserve">, </w:t>
            </w:r>
            <w:proofErr w:type="spellStart"/>
            <w:r w:rsidRPr="00D270B1">
              <w:rPr>
                <w:rFonts w:eastAsia="Times New Roman" w:cs="Times New Roman"/>
                <w:sz w:val="18"/>
                <w:szCs w:val="18"/>
              </w:rPr>
              <w:t>MoA</w:t>
            </w:r>
            <w:proofErr w:type="spellEnd"/>
            <w:r w:rsidRPr="00D270B1">
              <w:rPr>
                <w:rFonts w:eastAsia="Times New Roman" w:cs="Times New Roman"/>
                <w:sz w:val="18"/>
                <w:szCs w:val="18"/>
              </w:rPr>
              <w:t xml:space="preserve">, DWR, DCD), NGOs </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Develop a comprehensive Environmental Education and Communication (EE&amp;C) Strategy and action plans; and support implementation</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A:</w:t>
            </w:r>
            <w:r w:rsidRPr="00D270B1">
              <w:rPr>
                <w:rFonts w:eastAsia="Times New Roman" w:cs="Times New Roman"/>
                <w:sz w:val="18"/>
                <w:szCs w:val="18"/>
              </w:rPr>
              <w:t xml:space="preserve"> MECCNAR &amp; other MDAs ( </w:t>
            </w:r>
            <w:proofErr w:type="spellStart"/>
            <w:r w:rsidRPr="00D270B1">
              <w:rPr>
                <w:rFonts w:eastAsia="Times New Roman" w:cs="Times New Roman"/>
                <w:sz w:val="18"/>
                <w:szCs w:val="18"/>
              </w:rPr>
              <w:t>MoICI</w:t>
            </w:r>
            <w:proofErr w:type="spellEnd"/>
            <w:r w:rsidRPr="00D270B1">
              <w:rPr>
                <w:rFonts w:eastAsia="Times New Roman" w:cs="Times New Roman"/>
                <w:sz w:val="18"/>
                <w:szCs w:val="18"/>
              </w:rPr>
              <w:t>), GPU, Media</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2: Efficiently manage and control all hazardous chemicals and pesticides</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Strengthen the analytical capacities of technical staff of NEA and partners on hazardous chemicals and pesticides formulations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Plant Protection, NARI, FSQA, UTG</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Monitor and control the importation, sale, storage and use of chemicals (including ozone-depleting substances and POPs), pesticides, and hydrocarbons in the country</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Security personnel (GRA, Police, GID)</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Promote and conduct research on the use of bio-pesticides as alternative to synthetic pesticides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Plant Protection, NARI, UTG</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Conduct public awareness campaign on the dangers and safe use of chemicals and pesticides and promote integrated pest management (IPM) methods (including bioremediation) among chemical and pesticide users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DPWM, Plant Protection, NARI, UTG, Media</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Implementation and domestication of Multilateral Environmental Agreements (MEAs) such as the Stockholm, Basel, Rotterdam, </w:t>
            </w:r>
            <w:proofErr w:type="spellStart"/>
            <w:r w:rsidRPr="00D270B1">
              <w:rPr>
                <w:rFonts w:eastAsia="Times New Roman" w:cs="Times New Roman"/>
                <w:sz w:val="18"/>
                <w:szCs w:val="18"/>
              </w:rPr>
              <w:t>Minamata</w:t>
            </w:r>
            <w:proofErr w:type="spellEnd"/>
            <w:r w:rsidRPr="00D270B1">
              <w:rPr>
                <w:rFonts w:eastAsia="Times New Roman" w:cs="Times New Roman"/>
                <w:sz w:val="18"/>
                <w:szCs w:val="18"/>
              </w:rPr>
              <w:t>, Abidjan Convention and other relevant Conventions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 DOF, DPWM </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DWR, NGOs and CSOs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3: The Agency shall (in collaboration with other agencies) regulate sand and gravel mining, and ensure efficient management of Coastal Zones</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Sensitize the general public (with special emphasis on industrial operators) on sustainable exploitation and use of sand and gravel mining</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Geological </w:t>
            </w:r>
            <w:r>
              <w:rPr>
                <w:rFonts w:eastAsia="Times New Roman" w:cs="Times New Roman"/>
                <w:sz w:val="18"/>
                <w:szCs w:val="18"/>
              </w:rPr>
              <w:t>D</w:t>
            </w:r>
            <w:r w:rsidRPr="00D270B1">
              <w:rPr>
                <w:rFonts w:eastAsia="Times New Roman" w:cs="Times New Roman"/>
                <w:sz w:val="18"/>
                <w:szCs w:val="18"/>
              </w:rPr>
              <w:t>ept.</w:t>
            </w:r>
            <w:r>
              <w:rPr>
                <w:rFonts w:eastAsia="Times New Roman" w:cs="Times New Roman"/>
                <w:sz w:val="18"/>
                <w:szCs w:val="18"/>
              </w:rPr>
              <w:t xml:space="preserve"> </w:t>
            </w:r>
            <w:r w:rsidRPr="00D270B1">
              <w:rPr>
                <w:rFonts w:eastAsia="Times New Roman" w:cs="Times New Roman"/>
                <w:sz w:val="18"/>
                <w:szCs w:val="18"/>
              </w:rPr>
              <w:t xml:space="preserve">DOF, DOA, NDMA, DLS, Dept of Lands &amp; Surveys, </w:t>
            </w:r>
            <w:proofErr w:type="spellStart"/>
            <w:r w:rsidRPr="00D270B1">
              <w:rPr>
                <w:rFonts w:eastAsia="Times New Roman" w:cs="Times New Roman"/>
                <w:sz w:val="18"/>
                <w:szCs w:val="18"/>
              </w:rPr>
              <w:t>GBoS</w:t>
            </w:r>
            <w:proofErr w:type="spellEnd"/>
            <w:r w:rsidRPr="00D270B1">
              <w:rPr>
                <w:rFonts w:eastAsia="Times New Roman" w:cs="Times New Roman"/>
                <w:sz w:val="18"/>
                <w:szCs w:val="18"/>
              </w:rPr>
              <w:t>, MOA, NGOs and CSOs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Assessment and identification of potential gravel and sand mining areas (including inland mining areas)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Geological Dept</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NEA, </w:t>
            </w:r>
            <w:proofErr w:type="spellStart"/>
            <w:r w:rsidRPr="00D270B1">
              <w:rPr>
                <w:rFonts w:eastAsia="Times New Roman" w:cs="Times New Roman"/>
                <w:sz w:val="18"/>
                <w:szCs w:val="18"/>
              </w:rPr>
              <w:t>MoLRG</w:t>
            </w:r>
            <w:proofErr w:type="spellEnd"/>
            <w:r w:rsidRPr="00D270B1">
              <w:rPr>
                <w:rFonts w:eastAsia="Times New Roman" w:cs="Times New Roman"/>
                <w:sz w:val="18"/>
                <w:szCs w:val="18"/>
              </w:rPr>
              <w:t>, Local Authorities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Build and strengthen the capacity of CME Unit and its Working Group on Integrated Coastal Zone Management (ICZM)</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25,000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MECNNAR &amp; other MDAs within the CME Working Group</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Review and update the draft ICZM Bill 2015 and its Management and Strategic Plans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MECNNAR, </w:t>
            </w:r>
            <w:proofErr w:type="spellStart"/>
            <w:r w:rsidRPr="00D270B1">
              <w:rPr>
                <w:rFonts w:eastAsia="Times New Roman" w:cs="Times New Roman"/>
                <w:sz w:val="18"/>
                <w:szCs w:val="18"/>
              </w:rPr>
              <w:t>MoJ</w:t>
            </w:r>
            <w:proofErr w:type="spellEnd"/>
            <w:r w:rsidRPr="00D270B1">
              <w:rPr>
                <w:rFonts w:eastAsia="Times New Roman" w:cs="Times New Roman"/>
                <w:sz w:val="18"/>
                <w:szCs w:val="18"/>
              </w:rPr>
              <w:t xml:space="preserve">, NEA, </w:t>
            </w:r>
            <w:proofErr w:type="spellStart"/>
            <w:r w:rsidRPr="00D270B1">
              <w:rPr>
                <w:rFonts w:eastAsia="Times New Roman" w:cs="Times New Roman"/>
                <w:sz w:val="18"/>
                <w:szCs w:val="18"/>
              </w:rPr>
              <w:t>MoLRG</w:t>
            </w:r>
            <w:proofErr w:type="spellEnd"/>
            <w:r w:rsidRPr="00D270B1">
              <w:rPr>
                <w:rFonts w:eastAsia="Times New Roman" w:cs="Times New Roman"/>
                <w:sz w:val="18"/>
                <w:szCs w:val="18"/>
              </w:rPr>
              <w:t>, Local Authorities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Establishment and operationalization of ICZM Secretariat</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&amp; other MDAs within the CME Working Group</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Research, and promote the use of alternatives to sand and gravel in construction</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sz w:val="18"/>
                <w:szCs w:val="18"/>
              </w:rPr>
            </w:pPr>
            <w:r w:rsidRPr="00D270B1">
              <w:rPr>
                <w:rFonts w:eastAsia="Times New Roman" w:cs="Times New Roman"/>
                <w:sz w:val="18"/>
                <w:szCs w:val="18"/>
              </w:rPr>
              <w:t>100,000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Geological Dept</w:t>
            </w:r>
            <w:r>
              <w:rPr>
                <w:rFonts w:eastAsia="Times New Roman" w:cs="Times New Roman"/>
                <w:sz w:val="18"/>
                <w:szCs w:val="18"/>
              </w:rPr>
              <w:t>.</w:t>
            </w:r>
            <w:r w:rsidRPr="00D270B1">
              <w:rPr>
                <w:rFonts w:eastAsia="Times New Roman" w:cs="Times New Roman"/>
                <w:sz w:val="18"/>
                <w:szCs w:val="18"/>
              </w:rPr>
              <w:t xml:space="preserve">, </w:t>
            </w:r>
            <w:proofErr w:type="spellStart"/>
            <w:r w:rsidRPr="00D270B1">
              <w:rPr>
                <w:rFonts w:eastAsia="Times New Roman" w:cs="Times New Roman"/>
                <w:sz w:val="18"/>
                <w:szCs w:val="18"/>
              </w:rPr>
              <w:t>MoLRG</w:t>
            </w:r>
            <w:proofErr w:type="spellEnd"/>
            <w:r w:rsidRPr="00D270B1">
              <w:rPr>
                <w:rFonts w:eastAsia="Times New Roman" w:cs="Times New Roman"/>
                <w:sz w:val="18"/>
                <w:szCs w:val="18"/>
              </w:rPr>
              <w:t>, Local Authorities, DCD, UTG</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cs="Times New Roman"/>
                <w:iCs/>
                <w:sz w:val="18"/>
                <w:szCs w:val="18"/>
              </w:rPr>
              <w:t>Conduct coastal/shoreline monitoring in order to provide time series data and understanding of the process on the coastline and identify hotspots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sz w:val="18"/>
                <w:szCs w:val="18"/>
              </w:rPr>
            </w:pPr>
            <w:r w:rsidRPr="00D270B1">
              <w:rPr>
                <w:rFonts w:eastAsia="Times New Roman" w:cs="Times New Roman"/>
                <w:sz w:val="18"/>
                <w:szCs w:val="18"/>
              </w:rPr>
              <w:t>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NDMA, GT</w:t>
            </w:r>
            <w:r>
              <w:rPr>
                <w:rFonts w:eastAsia="Times New Roman" w:cs="Times New Roman"/>
                <w:sz w:val="18"/>
                <w:szCs w:val="18"/>
              </w:rPr>
              <w:t xml:space="preserve"> </w:t>
            </w:r>
            <w:r w:rsidRPr="00D270B1">
              <w:rPr>
                <w:rFonts w:eastAsia="Times New Roman" w:cs="Times New Roman"/>
                <w:sz w:val="18"/>
                <w:szCs w:val="18"/>
              </w:rPr>
              <w:t>Board, Dept of Physical Planning, GPA</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cs="Times New Roman"/>
                <w:iCs/>
                <w:sz w:val="18"/>
                <w:szCs w:val="18"/>
              </w:rPr>
            </w:pPr>
            <w:r w:rsidRPr="00D270B1">
              <w:rPr>
                <w:rFonts w:cs="Times New Roman"/>
                <w:iCs/>
                <w:sz w:val="18"/>
                <w:szCs w:val="18"/>
              </w:rPr>
              <w:t>Setup a team of Coastal Management Observers (COMOs), sensitize, encourage but also report vital information on coastal zone management including periodic clean-up exercises</w:t>
            </w:r>
          </w:p>
        </w:tc>
        <w:tc>
          <w:tcPr>
            <w:tcW w:w="506" w:type="dxa"/>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sz w:val="18"/>
                <w:szCs w:val="18"/>
              </w:rPr>
            </w:pPr>
            <w:r w:rsidRPr="00D270B1">
              <w:rPr>
                <w:rFonts w:eastAsia="Times New Roman" w:cs="Times New Roman"/>
                <w:sz w:val="18"/>
                <w:szCs w:val="18"/>
              </w:rPr>
              <w:t>10,000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Councils, Local Authorities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Build the capacities of MECCNAR partners and provide environmental education to the general public</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Sensitize communities, school children and students on general environmental health, safety, hygiene and environmental laws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w:t>
            </w:r>
            <w:proofErr w:type="spellStart"/>
            <w:r w:rsidRPr="00D270B1">
              <w:rPr>
                <w:rFonts w:eastAsia="Times New Roman" w:cs="Times New Roman"/>
                <w:sz w:val="18"/>
                <w:szCs w:val="18"/>
              </w:rPr>
              <w:t>MoBSE</w:t>
            </w:r>
            <w:proofErr w:type="spellEnd"/>
            <w:r w:rsidRPr="00D270B1">
              <w:rPr>
                <w:rFonts w:eastAsia="Times New Roman" w:cs="Times New Roman"/>
                <w:sz w:val="18"/>
                <w:szCs w:val="18"/>
              </w:rPr>
              <w:t>, Media</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Develop local level environmental action plans and support their implementation</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DCD, Local </w:t>
            </w:r>
            <w:r>
              <w:rPr>
                <w:rFonts w:eastAsia="Times New Roman" w:cs="Times New Roman"/>
                <w:sz w:val="18"/>
                <w:szCs w:val="18"/>
              </w:rPr>
              <w:t>Authorit</w:t>
            </w:r>
            <w:r w:rsidRPr="00D270B1">
              <w:rPr>
                <w:rFonts w:eastAsia="Times New Roman" w:cs="Times New Roman"/>
                <w:sz w:val="18"/>
                <w:szCs w:val="18"/>
              </w:rPr>
              <w:t>ies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Promote and advocate environmentally friendly initiatives, e.g. cleaning exercises, environmental education programs, etc.</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Councils, NGOs, CBOs, Securities </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000000"/>
                <w:sz w:val="18"/>
                <w:szCs w:val="18"/>
              </w:rPr>
              <w:t>Promote Market Analysis and Development (MA&amp;D) on forest products and services</w:t>
            </w: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Transfer of ownership of forest land from State to Communities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125,000</w:t>
            </w:r>
          </w:p>
        </w:tc>
        <w:tc>
          <w:tcPr>
            <w:tcW w:w="1928"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Participate in trade fair at both national and international level</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Develop and support Forest Enterprises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150,000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Promote inter-sectoral linkages for efficient and unified systems for forest resource management through usage of livelihood projects such as </w:t>
            </w:r>
            <w:r w:rsidRPr="00D270B1">
              <w:rPr>
                <w:rFonts w:eastAsia="Times New Roman" w:cs="Times New Roman"/>
                <w:color w:val="231F20"/>
                <w:sz w:val="18"/>
                <w:szCs w:val="18"/>
              </w:rPr>
              <w:lastRenderedPageBreak/>
              <w:t>women horticultural gardens, bee keeping, ecotourism, etc.</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 xml:space="preserve">Promote ecotourism in forest parks and CFs for </w:t>
            </w:r>
            <w:r w:rsidRPr="0084074A">
              <w:rPr>
                <w:rFonts w:eastAsia="Times New Roman" w:cs="Times New Roman"/>
                <w:color w:val="000000"/>
                <w:sz w:val="18"/>
                <w:szCs w:val="18"/>
              </w:rPr>
              <w:t>livelihood improvement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700,000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Joint sub-regional consultation on best practices in </w:t>
            </w:r>
            <w:r w:rsidRPr="00D270B1">
              <w:rPr>
                <w:rFonts w:eastAsia="Times New Roman" w:cs="Times New Roman"/>
                <w:color w:val="000000"/>
                <w:sz w:val="18"/>
                <w:szCs w:val="18"/>
              </w:rPr>
              <w:lastRenderedPageBreak/>
              <w:t>forest resource management</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2: Monitor the sustainable management and utilization of forest resources</w:t>
            </w:r>
          </w:p>
        </w:tc>
        <w:tc>
          <w:tcPr>
            <w:tcW w:w="4223" w:type="dxa"/>
            <w:shd w:val="clear" w:color="auto" w:fill="auto"/>
            <w:tcMar>
              <w:top w:w="115" w:type="dxa"/>
              <w:left w:w="115" w:type="dxa"/>
              <w:bottom w:w="115" w:type="dxa"/>
              <w:right w:w="115" w:type="dxa"/>
            </w:tcMar>
            <w:vAlign w:val="center"/>
          </w:tcPr>
          <w:p w:rsidR="00950FC4" w:rsidRPr="0084074A" w:rsidRDefault="00950FC4" w:rsidP="00223695">
            <w:pPr>
              <w:spacing w:line="240" w:lineRule="auto"/>
              <w:jc w:val="left"/>
              <w:rPr>
                <w:rFonts w:eastAsia="Times New Roman" w:cs="Times New Roman"/>
                <w:color w:val="231F20"/>
                <w:sz w:val="18"/>
                <w:szCs w:val="18"/>
              </w:rPr>
            </w:pPr>
            <w:r w:rsidRPr="0084074A">
              <w:rPr>
                <w:rFonts w:eastAsia="Times New Roman" w:cs="Times New Roman"/>
                <w:color w:val="231F20"/>
                <w:sz w:val="18"/>
                <w:szCs w:val="18"/>
              </w:rPr>
              <w:t xml:space="preserve">Develop the management capabilities and responsibilities of forestry staff and local communities for sustainable planning </w:t>
            </w:r>
            <w:r>
              <w:rPr>
                <w:rFonts w:eastAsia="Times New Roman" w:cs="Times New Roman"/>
                <w:color w:val="231F20"/>
                <w:sz w:val="18"/>
                <w:szCs w:val="18"/>
              </w:rPr>
              <w:t>on forest management practices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120,000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Support the establishment and maintenance of forest infrastructure, provision of mobility, office equipment and materials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2,000,000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Build the capacities of communities involved in parti</w:t>
            </w:r>
            <w:r>
              <w:rPr>
                <w:rFonts w:eastAsia="Times New Roman" w:cs="Times New Roman"/>
                <w:color w:val="231F20"/>
                <w:sz w:val="18"/>
                <w:szCs w:val="18"/>
              </w:rPr>
              <w:t>cipatory forest management (PFM</w:t>
            </w:r>
            <w:r w:rsidRPr="00D270B1">
              <w:rPr>
                <w:rFonts w:eastAsia="Times New Roman" w:cs="Times New Roman"/>
                <w:color w:val="231F20"/>
                <w:sz w:val="18"/>
                <w:szCs w:val="18"/>
              </w:rPr>
              <w:t>), Forest Policies, legislations, and technical forestry skills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300,000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Provide Technical advice and extension support in Private Forestry management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50,000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Develop and implement sensitization programs on sustainable forest management practices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300,000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Support communities and other stakeholders for greater participation in the prevention and management of forest fires as well as establish/ formulate a national task force to address bush fires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500,000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Capacity building and implementation of Forest related conflict resolution consensual negotiation processes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120,000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restoration of degraded mangrove ecologies and forest lands through community and stakeholder participation</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Enhance institutional capacity through provision of forest management equipment and materials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250,000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Support conversion of potential forest </w:t>
            </w:r>
            <w:r w:rsidRPr="00D270B1">
              <w:rPr>
                <w:rFonts w:eastAsia="Times New Roman" w:cs="Times New Roman"/>
                <w:sz w:val="18"/>
                <w:szCs w:val="18"/>
              </w:rPr>
              <w:t>parks to plantations with ecologically valuable and economically viable species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250,000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sz w:val="18"/>
                <w:szCs w:val="18"/>
              </w:rPr>
              <w:t>Promotion and introduction of sustainable land management (SLM) through simple/basic agro forestry practices</w:t>
            </w:r>
            <w:r>
              <w:rPr>
                <w:rFonts w:eastAsia="Times New Roman" w:cs="Times New Roman"/>
                <w:sz w:val="18"/>
                <w:szCs w:val="18"/>
              </w:rPr>
              <w:t xml:space="preserve">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200,000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Promotion and introduction of alternative domestic energy sources (gas, briquettes, improved stoves, solar energy </w:t>
            </w:r>
            <w:proofErr w:type="gramStart"/>
            <w:r w:rsidRPr="00D270B1">
              <w:rPr>
                <w:rFonts w:eastAsia="Times New Roman" w:cs="Times New Roman"/>
                <w:color w:val="231F20"/>
                <w:sz w:val="18"/>
                <w:szCs w:val="18"/>
              </w:rPr>
              <w:t>etc;</w:t>
            </w:r>
            <w:proofErr w:type="gramEnd"/>
            <w:r w:rsidRPr="00D270B1">
              <w:rPr>
                <w:rFonts w:eastAsia="Times New Roman" w:cs="Times New Roman"/>
                <w:color w:val="231F20"/>
                <w:sz w:val="18"/>
                <w:szCs w:val="18"/>
              </w:rPr>
              <w: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180,000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Awareness creation at village, district and regional on the role of forests in climate change and desertification mitigation</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80,000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trHeight w:val="1265"/>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3: Grant local communities user and management rights, transfer to them control of forest use, and build their capacity for sustainable forest management</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Strengthening the capacities (motorcycles, computers, etc)</w:t>
            </w:r>
            <w:r>
              <w:rPr>
                <w:rFonts w:eastAsia="Times New Roman" w:cs="Times New Roman"/>
                <w:color w:val="231F20"/>
                <w:sz w:val="18"/>
                <w:szCs w:val="18"/>
              </w:rPr>
              <w:t xml:space="preserve"> </w:t>
            </w:r>
            <w:r w:rsidRPr="00D270B1">
              <w:rPr>
                <w:rFonts w:eastAsia="Times New Roman" w:cs="Times New Roman"/>
                <w:color w:val="231F20"/>
                <w:sz w:val="18"/>
                <w:szCs w:val="18"/>
              </w:rPr>
              <w:t>of all relevant actors for increased collection and payment of forest revenues and fines to the National Forestry Fund (NFF)</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160,000</w:t>
            </w:r>
          </w:p>
        </w:tc>
        <w:tc>
          <w:tcPr>
            <w:tcW w:w="1928"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Increase the number of people deriving their livelihoods from off-farm biodiversity/wildlife-based activities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25,000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1: Government, through Parks and Wildlife shall conserve and manage Wildlife in accordance with Gambia’s obligations under international conventions and agreements to which Gambia is a party</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Raise the awareness of communities about wildlife conventions, acts and policies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Pr>
                <w:rFonts w:eastAsia="Times New Roman" w:cs="Times New Roman"/>
                <w:color w:val="000000"/>
                <w:sz w:val="18"/>
                <w:szCs w:val="18"/>
              </w:rPr>
              <w:t>DPWM</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Initiate/strengthen conflict resolution programs (including community-driven resolution processes) in wildlife management;(creation barriers for hippos, recover some critical fields from farmers for grazing areas, alternative means to agriculture)</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alternative livelihoods to reduce impact of agricultural and other activities.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Develop and implement an effective management program for vermin species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25,000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Conduct a nationwide wildlife inventory</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430,000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Species monitoring including the internationally threatened and endangered species</w:t>
            </w:r>
            <w:r>
              <w:rPr>
                <w:rFonts w:eastAsia="Times New Roman" w:cs="Times New Roman"/>
                <w:color w:val="231F20"/>
                <w:sz w:val="18"/>
                <w:szCs w:val="18"/>
              </w:rPr>
              <w:t>,</w:t>
            </w:r>
            <w:r w:rsidRPr="00D270B1">
              <w:rPr>
                <w:rFonts w:eastAsia="Times New Roman" w:cs="Times New Roman"/>
                <w:color w:val="231F20"/>
                <w:sz w:val="18"/>
                <w:szCs w:val="18"/>
              </w:rPr>
              <w:t xml:space="preserve"> e</w:t>
            </w:r>
            <w:r>
              <w:rPr>
                <w:rFonts w:eastAsia="Times New Roman" w:cs="Times New Roman"/>
                <w:color w:val="231F20"/>
                <w:sz w:val="18"/>
                <w:szCs w:val="18"/>
              </w:rPr>
              <w:t>.</w:t>
            </w:r>
            <w:r w:rsidRPr="00D270B1">
              <w:rPr>
                <w:rFonts w:eastAsia="Times New Roman" w:cs="Times New Roman"/>
                <w:color w:val="231F20"/>
                <w:sz w:val="18"/>
                <w:szCs w:val="18"/>
              </w:rPr>
              <w:t>g</w:t>
            </w:r>
            <w:r>
              <w:rPr>
                <w:rFonts w:eastAsia="Times New Roman" w:cs="Times New Roman"/>
                <w:color w:val="231F20"/>
                <w:sz w:val="18"/>
                <w:szCs w:val="18"/>
              </w:rPr>
              <w:t>.</w:t>
            </w:r>
            <w:r w:rsidRPr="00D270B1">
              <w:rPr>
                <w:rFonts w:eastAsia="Times New Roman" w:cs="Times New Roman"/>
                <w:color w:val="231F20"/>
                <w:sz w:val="18"/>
                <w:szCs w:val="18"/>
              </w:rPr>
              <w:t xml:space="preserve"> manatees, dolphins, </w:t>
            </w:r>
            <w:proofErr w:type="spellStart"/>
            <w:r w:rsidRPr="00D270B1">
              <w:rPr>
                <w:rFonts w:eastAsia="Times New Roman" w:cs="Times New Roman"/>
                <w:color w:val="231F20"/>
                <w:sz w:val="18"/>
                <w:szCs w:val="18"/>
              </w:rPr>
              <w:t>sitatunga</w:t>
            </w:r>
            <w:proofErr w:type="spellEnd"/>
            <w:r w:rsidRPr="00D270B1">
              <w:rPr>
                <w:rFonts w:eastAsia="Times New Roman" w:cs="Times New Roman"/>
                <w:color w:val="231F20"/>
                <w:sz w:val="18"/>
                <w:szCs w:val="18"/>
              </w:rPr>
              <w:t>, clawless otter, humpbacked dolphins, turtles and water birds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 the Research and Development Unit of the DPWM</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600,000</w:t>
            </w:r>
          </w:p>
        </w:tc>
        <w:tc>
          <w:tcPr>
            <w:tcW w:w="1928"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val="restart"/>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2: Ensure the efficient management of Protected Areas in accordance with internationally accepted standards; and conserve, and by Regulation, control trade in Wildlife</w:t>
            </w: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Establish protected areas in all landscapes and seascapes</w:t>
            </w:r>
          </w:p>
        </w:tc>
        <w:tc>
          <w:tcPr>
            <w:tcW w:w="506"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100,000</w:t>
            </w:r>
          </w:p>
        </w:tc>
        <w:tc>
          <w:tcPr>
            <w:tcW w:w="1928"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84074A" w:rsidRDefault="00950FC4" w:rsidP="00223695">
            <w:pPr>
              <w:spacing w:before="100" w:beforeAutospacing="1" w:afterAutospacing="1" w:line="240" w:lineRule="auto"/>
              <w:jc w:val="left"/>
              <w:rPr>
                <w:rFonts w:eastAsia="Times New Roman" w:cs="Times New Roman"/>
                <w:color w:val="231F20"/>
                <w:sz w:val="18"/>
                <w:szCs w:val="18"/>
              </w:rPr>
            </w:pPr>
            <w:r w:rsidRPr="0084074A">
              <w:rPr>
                <w:rFonts w:eastAsia="Times New Roman" w:cs="Times New Roman"/>
                <w:color w:val="231F20"/>
                <w:sz w:val="18"/>
                <w:szCs w:val="18"/>
              </w:rPr>
              <w:t>Prepare and implement species and protected area management plans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100,000</w:t>
            </w:r>
          </w:p>
        </w:tc>
        <w:tc>
          <w:tcPr>
            <w:tcW w:w="1928"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Promote and Strengthen Ecotourism programs and facilities to galvanize revenue generation and employment creation </w:t>
            </w:r>
          </w:p>
        </w:tc>
        <w:tc>
          <w:tcPr>
            <w:tcW w:w="506"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50,000</w:t>
            </w:r>
          </w:p>
        </w:tc>
        <w:tc>
          <w:tcPr>
            <w:tcW w:w="1928"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Provide management gears (guns, uniforms, GPS, Binoculars, telescopes, field guide books, cyber trackers, dart guns, tranquilizers,, first aid boxes, eye googles, clippers etc.) for park management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Prepare and implement species and protected area management plans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Promote and strengthen ecotourism programs and facilities to galvanize revenue generation and </w:t>
            </w:r>
            <w:r w:rsidRPr="00D270B1">
              <w:rPr>
                <w:rFonts w:eastAsia="Times New Roman" w:cs="Times New Roman"/>
                <w:color w:val="231F20"/>
                <w:sz w:val="18"/>
                <w:szCs w:val="18"/>
              </w:rPr>
              <w:lastRenderedPageBreak/>
              <w:t xml:space="preserve">employment creation </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Provide management tools (guns, bicycles, motorbikes, etc.) for park management</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and consolidate trans-boundary resource management (forest , protected area and biosphere management)</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115,000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Implementation of the CITES act to regulate trade in endangered wildlife species.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75,000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Ensure sustainable game hunting through designation of proper hunting zones, target species, designated times for hunting and training of hunting guides </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b/>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950FC4" w:rsidRPr="00950FC4" w:rsidRDefault="00950FC4" w:rsidP="009432E7">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Strategic Object</w:t>
            </w:r>
            <w:r w:rsidR="009432E7">
              <w:rPr>
                <w:rFonts w:eastAsia="Times New Roman" w:cs="Times New Roman"/>
                <w:b/>
                <w:i/>
                <w:color w:val="000000"/>
                <w:sz w:val="18"/>
                <w:szCs w:val="18"/>
              </w:rPr>
              <w:t>i</w:t>
            </w:r>
            <w:r w:rsidRPr="00950FC4">
              <w:rPr>
                <w:rFonts w:eastAsia="Times New Roman" w:cs="Times New Roman"/>
                <w:b/>
                <w:i/>
                <w:color w:val="000000"/>
                <w:sz w:val="18"/>
                <w:szCs w:val="18"/>
              </w:rPr>
              <w:t>ve 1 Sub-Total</w:t>
            </w:r>
          </w:p>
        </w:tc>
        <w:tc>
          <w:tcPr>
            <w:tcW w:w="1343" w:type="dxa"/>
            <w:tcMar>
              <w:left w:w="115" w:type="dxa"/>
              <w:right w:w="288" w:type="dxa"/>
            </w:tcMar>
            <w:vAlign w:val="center"/>
          </w:tcPr>
          <w:p w:rsidR="00950FC4" w:rsidRPr="00950FC4" w:rsidRDefault="00950FC4" w:rsidP="00223695">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14,495,000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2</w:t>
            </w:r>
            <w:r w:rsidRPr="00D270B1">
              <w:rPr>
                <w:rFonts w:eastAsia="Times New Roman" w:cs="Times New Roman"/>
                <w:b/>
                <w:color w:val="000000"/>
                <w:sz w:val="18"/>
                <w:szCs w:val="18"/>
              </w:rPr>
              <w:t>: Strengthen evidence-based management of natural resources and ecosystems</w:t>
            </w: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b/>
                <w:bCs/>
                <w:color w:val="000000"/>
                <w:sz w:val="18"/>
                <w:szCs w:val="18"/>
                <w:lang w:val="en-GB"/>
              </w:rPr>
              <w:t xml:space="preserve">CN 1 Component 4: </w:t>
            </w:r>
            <w:r w:rsidRPr="00D270B1">
              <w:rPr>
                <w:rFonts w:eastAsia="Times New Roman" w:cs="Times New Roman"/>
                <w:color w:val="000000"/>
                <w:sz w:val="18"/>
                <w:szCs w:val="18"/>
                <w:lang w:val="en-GB"/>
              </w:rPr>
              <w:t>Furthering climate services investments and systems</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Oversee and advise technical departments/agencies in the development of their capacities to monitor CO</w:t>
            </w:r>
            <w:r w:rsidRPr="00D270B1">
              <w:rPr>
                <w:rFonts w:eastAsia="Times New Roman" w:cs="Times New Roman"/>
                <w:color w:val="000000"/>
                <w:sz w:val="18"/>
                <w:szCs w:val="18"/>
                <w:vertAlign w:val="subscript"/>
                <w:lang w:val="en-GB"/>
              </w:rPr>
              <w:t xml:space="preserve">2 </w:t>
            </w:r>
            <w:r w:rsidRPr="00D270B1">
              <w:rPr>
                <w:rFonts w:eastAsia="Times New Roman" w:cs="Times New Roman"/>
                <w:color w:val="000000"/>
                <w:sz w:val="18"/>
                <w:szCs w:val="18"/>
                <w:lang w:val="en-GB"/>
              </w:rPr>
              <w:t>and other GHGs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Facilitate the dissemination of climate related observations through appropriate communications systems;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35,000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Establish Information Management System for ICT and planning Units of the Ministry and reliable internet access at MECCNAR</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95,000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trHeight w:val="1001"/>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Provide computer and software facilities required to manage data receipt, storage, access, visualisation, and dissemination</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Pilot and roll-out a renewable energy program for MECCNAR and its Departments and Agencies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75,000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trHeight w:val="1265"/>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b/>
                <w:bCs/>
                <w:color w:val="000000"/>
                <w:sz w:val="18"/>
                <w:szCs w:val="18"/>
              </w:rPr>
            </w:pPr>
            <w:r w:rsidRPr="00D270B1">
              <w:rPr>
                <w:rFonts w:eastAsia="Times New Roman" w:cs="Times New Roman"/>
                <w:b/>
                <w:bCs/>
                <w:color w:val="000000"/>
                <w:sz w:val="18"/>
                <w:szCs w:val="18"/>
                <w:lang w:val="en-GB"/>
              </w:rPr>
              <w:t xml:space="preserve">CN 1 Component 5: </w:t>
            </w:r>
            <w:r w:rsidRPr="00D270B1">
              <w:rPr>
                <w:rFonts w:eastAsia="Times New Roman" w:cs="Times New Roman"/>
                <w:color w:val="000000"/>
                <w:sz w:val="18"/>
                <w:szCs w:val="18"/>
                <w:lang w:val="en-GB"/>
              </w:rPr>
              <w:t>Developing the climate resilience monitoring, evaluation and reporting system</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Develop a climate resilient monitoring, evaluation and reporting system</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90,000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Strengthen institutional capacity on R&amp;D for scientific based evidence in the management of the environment</w:t>
            </w: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Prepare topographic maps of beach profiles in critical sites in the coastal zone</w:t>
            </w:r>
          </w:p>
        </w:tc>
        <w:tc>
          <w:tcPr>
            <w:tcW w:w="506"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NDMA, GT</w:t>
            </w:r>
            <w:r>
              <w:rPr>
                <w:rFonts w:eastAsia="Times New Roman" w:cs="Times New Roman"/>
                <w:sz w:val="18"/>
                <w:szCs w:val="18"/>
              </w:rPr>
              <w:t xml:space="preserve"> </w:t>
            </w:r>
            <w:r w:rsidRPr="00D270B1">
              <w:rPr>
                <w:rFonts w:eastAsia="Times New Roman" w:cs="Times New Roman"/>
                <w:sz w:val="18"/>
                <w:szCs w:val="18"/>
              </w:rPr>
              <w:t xml:space="preserve">Board </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Conduct a comprehensive study on the impacts of climate change on the marine and coastal zone, and develop strategies on both mitigation and adaptations measures</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and other MDAs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Develop a course curriculum on Environmental Management, Principles and Guidelines at the UTG.</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MOHERST, Curriculum Unit of </w:t>
            </w:r>
            <w:proofErr w:type="spellStart"/>
            <w:r w:rsidRPr="00D270B1">
              <w:rPr>
                <w:rFonts w:eastAsia="Times New Roman" w:cs="Times New Roman"/>
                <w:sz w:val="18"/>
                <w:szCs w:val="18"/>
              </w:rPr>
              <w:t>MoBSE</w:t>
            </w:r>
            <w:proofErr w:type="spellEnd"/>
            <w:r>
              <w:rPr>
                <w:rFonts w:eastAsia="Times New Roman" w:cs="Times New Roman"/>
                <w:sz w:val="18"/>
                <w:szCs w:val="18"/>
              </w:rPr>
              <w:t xml:space="preserve"> </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Review and update the Gambia Environment Action Plan (GEAP 3) monitoring and assessment indicators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60,000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MECCNAR and other MDAs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Update the Land-use Land-cover classes of the country</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DPPH, Lands Office, NARI, DOA, DWR</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Upgrade and equip the NEA laboratory for better analytical capability in water, soil, air and chemicals </w:t>
            </w:r>
            <w:r w:rsidRPr="00D270B1">
              <w:rPr>
                <w:rFonts w:eastAsia="Times New Roman" w:cs="Times New Roman"/>
                <w:sz w:val="18"/>
                <w:szCs w:val="18"/>
              </w:rPr>
              <w:lastRenderedPageBreak/>
              <w:t>pollution monitoring.</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xml:space="preserve"> 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NARI, DWR, PPS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Upgrade and equip the NEA GIS center for better monitoring of the environment and sensitive ecosystems through remote sensing and satellite imagery</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 xml:space="preserve">P: </w:t>
            </w:r>
            <w:r w:rsidRPr="00D270B1">
              <w:rPr>
                <w:rFonts w:eastAsia="Times New Roman" w:cs="Times New Roman"/>
                <w:sz w:val="18"/>
                <w:szCs w:val="18"/>
              </w:rPr>
              <w:t>MECCNAR</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Improve the function of the NEA Environmental Education Resource Centre (EERC); and regularly produce the bi-annual national environmental newsletter </w:t>
            </w:r>
            <w:proofErr w:type="spellStart"/>
            <w:r w:rsidRPr="00D270B1">
              <w:rPr>
                <w:rFonts w:eastAsia="Times New Roman" w:cs="Times New Roman"/>
                <w:i/>
                <w:sz w:val="18"/>
                <w:szCs w:val="18"/>
              </w:rPr>
              <w:t>Earthnews</w:t>
            </w:r>
            <w:proofErr w:type="spellEnd"/>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xml:space="preserve"> MECCNAR, Schools</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Commission studies on appropriate technologies for sustainable NRM in The Gambia</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 xml:space="preserve">R: </w:t>
            </w:r>
            <w:r w:rsidRPr="00D270B1">
              <w:rPr>
                <w:rFonts w:eastAsia="Times New Roman" w:cs="Times New Roman"/>
                <w:sz w:val="18"/>
                <w:szCs w:val="18"/>
              </w:rPr>
              <w:t>NEA</w:t>
            </w:r>
          </w:p>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MECCNAR,MOA, DOF, DWR, Local Authority</w:t>
            </w:r>
          </w:p>
        </w:tc>
      </w:tr>
      <w:tr w:rsidR="00950FC4" w:rsidRPr="00D270B1" w:rsidTr="00FC78D1">
        <w:trPr>
          <w:trHeight w:val="207"/>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color w:val="000000"/>
                <w:sz w:val="18"/>
                <w:szCs w:val="18"/>
              </w:rPr>
              <w:t>Biodiversity outside protected areas assessed, mapped, and conserved</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75,000</w:t>
            </w:r>
          </w:p>
        </w:tc>
        <w:tc>
          <w:tcPr>
            <w:tcW w:w="1928" w:type="dxa"/>
            <w:vMerge w:val="restart"/>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950FC4" w:rsidRPr="00D270B1" w:rsidTr="00FC78D1">
        <w:trPr>
          <w:trHeight w:val="207"/>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color w:val="000000"/>
                <w:sz w:val="18"/>
                <w:szCs w:val="18"/>
              </w:rPr>
              <w:t>All wetlands inventoried, mapped and conserved for optimal ecological and economic benefits to local, national and transboundary interest groups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trHeight w:val="207"/>
          <w:jc w:val="center"/>
        </w:trPr>
        <w:tc>
          <w:tcPr>
            <w:tcW w:w="2070"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color w:val="000000"/>
                <w:sz w:val="18"/>
                <w:szCs w:val="18"/>
              </w:rPr>
              <w:t>Effectively manage Protected Areas and biodiversity therein conserved for ecological, social, economic and cultural benefits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200,000</w:t>
            </w:r>
          </w:p>
        </w:tc>
        <w:tc>
          <w:tcPr>
            <w:tcW w:w="1928" w:type="dxa"/>
            <w:vMerge/>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Establish a vigorous restoration strategy whereby cost is attached to land damage</w:t>
            </w: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Identification, Assessment and mapping of affected areas</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70,000</w:t>
            </w:r>
          </w:p>
        </w:tc>
        <w:tc>
          <w:tcPr>
            <w:tcW w:w="1928"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Development and implementation of restoration plan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120,000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ind w:firstLineChars="200" w:firstLine="360"/>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Monitoring and Evaluation of the implementation </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Case study on the impact of </w:t>
            </w:r>
            <w:r w:rsidRPr="00D270B1">
              <w:rPr>
                <w:rFonts w:eastAsia="Times New Roman" w:cs="Times New Roman"/>
                <w:color w:val="000000"/>
                <w:sz w:val="18"/>
                <w:szCs w:val="18"/>
              </w:rPr>
              <w:lastRenderedPageBreak/>
              <w:t>Participatory Forest Management to the livelihood of farmers</w:t>
            </w: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Conduct</w:t>
            </w:r>
            <w:r>
              <w:rPr>
                <w:rFonts w:eastAsia="Times New Roman" w:cs="Times New Roman"/>
                <w:color w:val="000000"/>
                <w:sz w:val="18"/>
                <w:szCs w:val="18"/>
              </w:rPr>
              <w:t xml:space="preserve"> </w:t>
            </w:r>
            <w:r w:rsidRPr="00D270B1">
              <w:rPr>
                <w:rFonts w:eastAsia="Times New Roman" w:cs="Times New Roman"/>
                <w:color w:val="000000"/>
                <w:sz w:val="18"/>
                <w:szCs w:val="18"/>
              </w:rPr>
              <w:t xml:space="preserve">a study on the impact of participatory forest </w:t>
            </w:r>
            <w:r w:rsidRPr="00D270B1">
              <w:rPr>
                <w:rFonts w:eastAsia="Times New Roman" w:cs="Times New Roman"/>
                <w:color w:val="000000"/>
                <w:sz w:val="18"/>
                <w:szCs w:val="18"/>
              </w:rPr>
              <w:lastRenderedPageBreak/>
              <w:t xml:space="preserve">management on the livelihood of farmers </w:t>
            </w:r>
          </w:p>
        </w:tc>
        <w:tc>
          <w:tcPr>
            <w:tcW w:w="506"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Conduct a study on the consumption of forest product and services in the country</w:t>
            </w:r>
          </w:p>
        </w:tc>
        <w:tc>
          <w:tcPr>
            <w:tcW w:w="506"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950FC4" w:rsidRPr="00D270B1" w:rsidRDefault="00950FC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950FC4" w:rsidRPr="00D270B1" w:rsidRDefault="00950FC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40,000</w:t>
            </w:r>
          </w:p>
        </w:tc>
        <w:tc>
          <w:tcPr>
            <w:tcW w:w="1928" w:type="dxa"/>
            <w:vMerge/>
            <w:tcMar>
              <w:top w:w="115" w:type="dxa"/>
              <w:left w:w="115" w:type="dxa"/>
              <w:bottom w:w="115" w:type="dxa"/>
              <w:right w:w="115" w:type="dxa"/>
            </w:tcMar>
            <w:vAlign w:val="center"/>
            <w:hideMark/>
          </w:tcPr>
          <w:p w:rsidR="00950FC4" w:rsidRPr="00D270B1" w:rsidRDefault="00950FC4" w:rsidP="00223695">
            <w:pPr>
              <w:spacing w:line="240" w:lineRule="auto"/>
              <w:jc w:val="left"/>
              <w:rPr>
                <w:rFonts w:eastAsia="Times New Roman" w:cs="Times New Roman"/>
                <w:color w:val="000000"/>
                <w:sz w:val="18"/>
                <w:szCs w:val="18"/>
              </w:rPr>
            </w:pPr>
          </w:p>
        </w:tc>
      </w:tr>
      <w:tr w:rsidR="00950FC4" w:rsidRPr="00D270B1" w:rsidTr="00FC78D1">
        <w:trPr>
          <w:jc w:val="center"/>
        </w:trPr>
        <w:tc>
          <w:tcPr>
            <w:tcW w:w="2070" w:type="dxa"/>
            <w:vMerge/>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b/>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950FC4" w:rsidRPr="00950FC4" w:rsidRDefault="00950FC4" w:rsidP="00950FC4">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 xml:space="preserve">Strategic Objective 2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950FC4" w:rsidRPr="00950FC4" w:rsidRDefault="00950FC4" w:rsidP="00223695">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1,970,000</w:t>
            </w:r>
          </w:p>
        </w:tc>
        <w:tc>
          <w:tcPr>
            <w:tcW w:w="1928" w:type="dxa"/>
            <w:shd w:val="clear" w:color="auto" w:fill="auto"/>
            <w:tcMar>
              <w:top w:w="115" w:type="dxa"/>
              <w:left w:w="115" w:type="dxa"/>
              <w:bottom w:w="115" w:type="dxa"/>
              <w:right w:w="115" w:type="dxa"/>
            </w:tcMar>
            <w:vAlign w:val="center"/>
          </w:tcPr>
          <w:p w:rsidR="00950FC4" w:rsidRPr="00D270B1" w:rsidRDefault="00950FC4" w:rsidP="00223695">
            <w:pPr>
              <w:spacing w:line="240" w:lineRule="auto"/>
              <w:jc w:val="left"/>
              <w:rPr>
                <w:rFonts w:eastAsia="Times New Roman" w:cs="Times New Roman"/>
                <w:b/>
                <w:sz w:val="18"/>
                <w:szCs w:val="18"/>
              </w:rPr>
            </w:pPr>
          </w:p>
        </w:tc>
      </w:tr>
      <w:tr w:rsidR="00063057" w:rsidRPr="00D270B1" w:rsidTr="00FC78D1">
        <w:trPr>
          <w:jc w:val="center"/>
        </w:trPr>
        <w:tc>
          <w:tcPr>
            <w:tcW w:w="2070"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3</w:t>
            </w:r>
            <w:r w:rsidRPr="00D270B1">
              <w:rPr>
                <w:rFonts w:eastAsia="Times New Roman" w:cs="Times New Roman"/>
                <w:b/>
                <w:color w:val="000000"/>
                <w:sz w:val="18"/>
                <w:szCs w:val="18"/>
              </w:rPr>
              <w:t>: Establish and strengthen a national system of protected areas (forest, wildlife sanctuaries, marine parks, and well capture zones)</w:t>
            </w:r>
          </w:p>
        </w:tc>
        <w:tc>
          <w:tcPr>
            <w:tcW w:w="2939"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sz w:val="18"/>
                <w:szCs w:val="18"/>
              </w:rPr>
              <w:t>Promote sustainable management and protection of the ecological zones</w:t>
            </w: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sz w:val="18"/>
                <w:szCs w:val="18"/>
              </w:rPr>
              <w:t>Review all legal national and international instruments on the coastal zone ratified by The Gambia.</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:NEA</w:t>
            </w:r>
          </w:p>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:MECCNAR</w:t>
            </w:r>
          </w:p>
        </w:tc>
      </w:tr>
      <w:tr w:rsidR="00063057"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b/>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sz w:val="18"/>
                <w:szCs w:val="18"/>
              </w:rPr>
              <w:t>Build and strengthen capacity on sustainable integrated strategy in the management of natural resources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b/>
                <w:sz w:val="18"/>
                <w:szCs w:val="18"/>
              </w:rPr>
              <w:t>R</w:t>
            </w:r>
            <w:r w:rsidRPr="00D270B1">
              <w:rPr>
                <w:rFonts w:eastAsia="Times New Roman" w:cs="Times New Roman"/>
                <w:sz w:val="18"/>
                <w:szCs w:val="18"/>
              </w:rPr>
              <w:t>: NEA</w:t>
            </w:r>
          </w:p>
          <w:p w:rsidR="00063057" w:rsidRPr="00D270B1" w:rsidRDefault="00063057" w:rsidP="00223695">
            <w:pPr>
              <w:spacing w:line="240" w:lineRule="auto"/>
              <w:jc w:val="left"/>
              <w:rPr>
                <w:rFonts w:eastAsia="Times New Roman" w:cs="Times New Roman"/>
                <w:sz w:val="18"/>
                <w:szCs w:val="18"/>
              </w:rPr>
            </w:pPr>
            <w:r w:rsidRPr="00D270B1">
              <w:rPr>
                <w:rFonts w:eastAsia="Times New Roman" w:cs="Times New Roman"/>
                <w:b/>
                <w:sz w:val="18"/>
                <w:szCs w:val="18"/>
              </w:rPr>
              <w:t>P</w:t>
            </w:r>
            <w:r w:rsidRPr="00D270B1">
              <w:rPr>
                <w:rFonts w:eastAsia="Times New Roman" w:cs="Times New Roman"/>
                <w:sz w:val="18"/>
                <w:szCs w:val="18"/>
              </w:rPr>
              <w:t>: MECCNAR and its partners, Local Authorities</w:t>
            </w: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Support conversion of degraded forest parks to plantations</w:t>
            </w: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Hold consultations and collaborate with communities and stakeholders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Identify and assess degraded forest parks and plantations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160,000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Encourage communities to participate in the management of State Forests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160,000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Advocate for sound cross border forest management agreement in line with ECOWAS policy</w:t>
            </w: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Conduct advocacy and training on bush fires, and bush fire management, respectively</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180,000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Establish bush fire management committees in all Regions and one at National level</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Disseminate and increase awareness about the Gambia Forest Communication Concept (GFCC)</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b/>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063057" w:rsidRPr="00950FC4" w:rsidRDefault="00063057" w:rsidP="00063057">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 xml:space="preserve">Strategic Objective </w:t>
            </w:r>
            <w:r>
              <w:rPr>
                <w:rFonts w:eastAsia="Times New Roman" w:cs="Times New Roman"/>
                <w:b/>
                <w:i/>
                <w:color w:val="000000"/>
                <w:sz w:val="18"/>
                <w:szCs w:val="18"/>
              </w:rPr>
              <w:t>3</w:t>
            </w:r>
            <w:r w:rsidRPr="00950FC4">
              <w:rPr>
                <w:rFonts w:eastAsia="Times New Roman" w:cs="Times New Roman"/>
                <w:b/>
                <w:i/>
                <w:color w:val="000000"/>
                <w:sz w:val="18"/>
                <w:szCs w:val="18"/>
              </w:rPr>
              <w:t xml:space="preserve">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063057" w:rsidRPr="00063057" w:rsidRDefault="00A57D53" w:rsidP="00223695">
            <w:pPr>
              <w:spacing w:line="240" w:lineRule="auto"/>
              <w:jc w:val="right"/>
              <w:rPr>
                <w:rFonts w:eastAsia="Times New Roman" w:cs="Times New Roman"/>
                <w:b/>
                <w:i/>
                <w:color w:val="000000"/>
                <w:sz w:val="18"/>
                <w:szCs w:val="18"/>
              </w:rPr>
            </w:pPr>
            <w:r>
              <w:rPr>
                <w:rFonts w:eastAsia="Times New Roman" w:cs="Times New Roman"/>
                <w:b/>
                <w:i/>
                <w:color w:val="000000"/>
                <w:sz w:val="18"/>
                <w:szCs w:val="18"/>
              </w:rPr>
              <w:t>73</w:t>
            </w:r>
            <w:r w:rsidR="00063057" w:rsidRPr="00063057">
              <w:rPr>
                <w:rFonts w:eastAsia="Times New Roman" w:cs="Times New Roman"/>
                <w:b/>
                <w:i/>
                <w:color w:val="000000"/>
                <w:sz w:val="18"/>
                <w:szCs w:val="18"/>
              </w:rPr>
              <w:t>0,000</w:t>
            </w:r>
          </w:p>
        </w:tc>
        <w:tc>
          <w:tcPr>
            <w:tcW w:w="1928"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b/>
                <w:color w:val="000000"/>
                <w:sz w:val="18"/>
                <w:szCs w:val="18"/>
              </w:rPr>
            </w:pPr>
            <w:r w:rsidRPr="00D270B1">
              <w:rPr>
                <w:rFonts w:eastAsia="Times New Roman" w:cs="Times New Roman"/>
                <w:b/>
                <w:color w:val="000000"/>
                <w:sz w:val="18"/>
                <w:szCs w:val="18"/>
                <w:u w:val="single"/>
              </w:rPr>
              <w:t>Strategic Objective 4</w:t>
            </w:r>
            <w:r w:rsidRPr="00D270B1">
              <w:rPr>
                <w:rFonts w:eastAsia="Times New Roman" w:cs="Times New Roman"/>
                <w:b/>
                <w:color w:val="000000"/>
                <w:sz w:val="18"/>
                <w:szCs w:val="18"/>
              </w:rPr>
              <w:t xml:space="preserve">: </w:t>
            </w:r>
            <w:r w:rsidRPr="00D270B1">
              <w:rPr>
                <w:rFonts w:eastAsia="Times New Roman" w:cs="Times New Roman"/>
                <w:b/>
                <w:color w:val="000000"/>
                <w:sz w:val="18"/>
                <w:szCs w:val="18"/>
              </w:rPr>
              <w:lastRenderedPageBreak/>
              <w:t>Strengthen institutional leadership capacities in strategic oversight of policy and program implementation at the national level</w:t>
            </w:r>
          </w:p>
        </w:tc>
        <w:tc>
          <w:tcPr>
            <w:tcW w:w="2939"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 xml:space="preserve">Strengthen the institutional </w:t>
            </w:r>
            <w:r w:rsidRPr="00D270B1">
              <w:rPr>
                <w:rFonts w:eastAsia="Times New Roman" w:cs="Times New Roman"/>
                <w:color w:val="000000"/>
                <w:sz w:val="18"/>
                <w:szCs w:val="18"/>
              </w:rPr>
              <w:lastRenderedPageBreak/>
              <w:t>framework for environmental coordination and management at local and national levels</w:t>
            </w: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Establish a Climate Change Secretariat</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w:t>
            </w:r>
          </w:p>
        </w:tc>
        <w:tc>
          <w:tcPr>
            <w:tcW w:w="1928"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NEA/MECCNAR</w:t>
            </w:r>
          </w:p>
        </w:tc>
      </w:tr>
      <w:tr w:rsidR="00063057"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b/>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Construction of office complex for the Ministry and line departments</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60m</w:t>
            </w:r>
          </w:p>
        </w:tc>
        <w:tc>
          <w:tcPr>
            <w:tcW w:w="1928"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trHeight w:val="236"/>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FF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Compile and harmonize all Natural Resources and environmental laws under MECCNAR - into single compendium </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FF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Draft/facilitate enactment of NEMA Amendment Bill to make NEA more responsive to current emerging issues</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25,000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FF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Enhance dialogue and collaboration with relevant government institutions and other stakeholders review existing legislation and adopt new ones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shd w:val="clear" w:color="auto" w:fill="auto"/>
            <w:tcMar>
              <w:top w:w="115" w:type="dxa"/>
              <w:left w:w="115" w:type="dxa"/>
              <w:bottom w:w="115" w:type="dxa"/>
              <w:right w:w="115" w:type="dxa"/>
            </w:tcMar>
            <w:vAlign w:val="center"/>
          </w:tcPr>
          <w:p w:rsidR="00063057" w:rsidRPr="00207FC6" w:rsidRDefault="00063057" w:rsidP="00223695">
            <w:pPr>
              <w:spacing w:line="240" w:lineRule="auto"/>
              <w:jc w:val="left"/>
              <w:rPr>
                <w:color w:val="000000"/>
                <w:sz w:val="18"/>
              </w:rPr>
            </w:pPr>
            <w:r w:rsidRPr="00207FC6">
              <w:rPr>
                <w:color w:val="000000"/>
                <w:sz w:val="18"/>
              </w:rPr>
              <w:t>Undertake staff capacity building and boost their dedication to work</w:t>
            </w:r>
          </w:p>
        </w:tc>
        <w:tc>
          <w:tcPr>
            <w:tcW w:w="4223" w:type="dxa"/>
            <w:shd w:val="clear" w:color="auto" w:fill="auto"/>
            <w:tcMar>
              <w:top w:w="115" w:type="dxa"/>
              <w:left w:w="115" w:type="dxa"/>
              <w:bottom w:w="115" w:type="dxa"/>
              <w:right w:w="115" w:type="dxa"/>
            </w:tcMar>
            <w:vAlign w:val="center"/>
          </w:tcPr>
          <w:p w:rsidR="00063057" w:rsidRPr="00207FC6" w:rsidRDefault="00063057" w:rsidP="00223695">
            <w:pPr>
              <w:spacing w:line="240" w:lineRule="auto"/>
              <w:jc w:val="left"/>
              <w:rPr>
                <w:color w:val="000000"/>
                <w:sz w:val="18"/>
              </w:rPr>
            </w:pPr>
            <w:r w:rsidRPr="00207FC6">
              <w:rPr>
                <w:color w:val="000000"/>
                <w:sz w:val="18"/>
              </w:rPr>
              <w:t>Provide scholarships to Forestry Department staff for overseas studies in forestry for 10 B. Sc. and 5 Masters degrees</w:t>
            </w:r>
          </w:p>
        </w:tc>
        <w:tc>
          <w:tcPr>
            <w:tcW w:w="506" w:type="dxa"/>
            <w:vAlign w:val="center"/>
          </w:tcPr>
          <w:p w:rsidR="00063057" w:rsidRPr="00207FC6" w:rsidRDefault="00063057" w:rsidP="00223695">
            <w:pPr>
              <w:spacing w:line="240" w:lineRule="auto"/>
              <w:jc w:val="center"/>
              <w:rPr>
                <w:color w:val="000000"/>
                <w:sz w:val="18"/>
              </w:rPr>
            </w:pPr>
          </w:p>
        </w:tc>
        <w:tc>
          <w:tcPr>
            <w:tcW w:w="507" w:type="dxa"/>
            <w:shd w:val="clear" w:color="auto" w:fill="00B050"/>
            <w:vAlign w:val="center"/>
          </w:tcPr>
          <w:p w:rsidR="00063057" w:rsidRPr="00207FC6" w:rsidRDefault="00063057" w:rsidP="00223695">
            <w:pPr>
              <w:spacing w:line="240" w:lineRule="auto"/>
              <w:jc w:val="center"/>
              <w:rPr>
                <w:color w:val="000000"/>
                <w:sz w:val="18"/>
              </w:rPr>
            </w:pPr>
          </w:p>
        </w:tc>
        <w:tc>
          <w:tcPr>
            <w:tcW w:w="507" w:type="dxa"/>
            <w:shd w:val="clear" w:color="auto" w:fill="00B050"/>
            <w:vAlign w:val="center"/>
          </w:tcPr>
          <w:p w:rsidR="00063057" w:rsidRPr="00207FC6" w:rsidRDefault="00063057" w:rsidP="00223695">
            <w:pPr>
              <w:spacing w:line="240" w:lineRule="auto"/>
              <w:jc w:val="center"/>
              <w:rPr>
                <w:color w:val="000000"/>
                <w:sz w:val="18"/>
              </w:rPr>
            </w:pPr>
          </w:p>
        </w:tc>
        <w:tc>
          <w:tcPr>
            <w:tcW w:w="507" w:type="dxa"/>
            <w:shd w:val="clear" w:color="auto" w:fill="00B050"/>
            <w:vAlign w:val="center"/>
          </w:tcPr>
          <w:p w:rsidR="00063057" w:rsidRPr="00207FC6" w:rsidRDefault="00063057" w:rsidP="00223695">
            <w:pPr>
              <w:spacing w:line="240" w:lineRule="auto"/>
              <w:jc w:val="center"/>
              <w:rPr>
                <w:color w:val="000000"/>
                <w:sz w:val="18"/>
              </w:rPr>
            </w:pPr>
          </w:p>
        </w:tc>
        <w:tc>
          <w:tcPr>
            <w:tcW w:w="1343" w:type="dxa"/>
            <w:tcMar>
              <w:left w:w="115" w:type="dxa"/>
              <w:right w:w="288" w:type="dxa"/>
            </w:tcMar>
            <w:vAlign w:val="center"/>
          </w:tcPr>
          <w:p w:rsidR="00063057" w:rsidRPr="00E43C02" w:rsidRDefault="00063057" w:rsidP="00223695">
            <w:pPr>
              <w:spacing w:line="240" w:lineRule="auto"/>
              <w:jc w:val="right"/>
              <w:rPr>
                <w:color w:val="000000"/>
                <w:sz w:val="18"/>
              </w:rPr>
            </w:pPr>
            <w:r w:rsidRPr="00E43C02">
              <w:rPr>
                <w:rFonts w:eastAsia="Times New Roman" w:cs="Times New Roman"/>
                <w:sz w:val="18"/>
                <w:szCs w:val="18"/>
              </w:rPr>
              <w:t>400</w:t>
            </w:r>
            <w:r w:rsidRPr="00E43C02">
              <w:rPr>
                <w:sz w:val="18"/>
              </w:rPr>
              <w:t>,000</w:t>
            </w:r>
          </w:p>
        </w:tc>
        <w:tc>
          <w:tcPr>
            <w:tcW w:w="1928" w:type="dxa"/>
            <w:vMerge w:val="restart"/>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1: Institutional Development aligned to the decentralization framework will be emphasized</w:t>
            </w: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public-private partnerships (PPP) for investment in the sub-sector</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w:t>
            </w:r>
          </w:p>
        </w:tc>
        <w:tc>
          <w:tcPr>
            <w:tcW w:w="1928"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Develop a comprehensive forest financing mechanism for participatory forest management expansion and consolidation</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60,000</w:t>
            </w:r>
          </w:p>
        </w:tc>
        <w:tc>
          <w:tcPr>
            <w:tcW w:w="1928"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r>
              <w:rPr>
                <w:rFonts w:eastAsia="Times New Roman" w:cs="Times New Roman"/>
                <w:color w:val="231F20"/>
                <w:sz w:val="18"/>
                <w:szCs w:val="18"/>
              </w:rPr>
              <w:t>Upgra</w:t>
            </w:r>
            <w:r w:rsidRPr="00D270B1">
              <w:rPr>
                <w:rFonts w:eastAsia="Times New Roman" w:cs="Times New Roman"/>
                <w:color w:val="231F20"/>
                <w:sz w:val="18"/>
                <w:szCs w:val="18"/>
              </w:rPr>
              <w:t>de National School of Forestry to provide diploma and degree courses in forestry and nature conservation by linking it to the UTG or other international institutions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300,000</w:t>
            </w:r>
          </w:p>
        </w:tc>
        <w:tc>
          <w:tcPr>
            <w:tcW w:w="1928"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Strengthening data collection, management and ICT systems (GIS, remote sensing, etc.) to enhance decision making and planning</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shd w:val="clear" w:color="auto" w:fill="auto"/>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148,000</w:t>
            </w:r>
          </w:p>
        </w:tc>
        <w:tc>
          <w:tcPr>
            <w:tcW w:w="1928" w:type="dxa"/>
            <w:vMerge/>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Establish an effective and sustainable </w:t>
            </w:r>
            <w:r w:rsidRPr="00D270B1">
              <w:rPr>
                <w:rFonts w:eastAsia="Times New Roman" w:cs="Times New Roman"/>
                <w:color w:val="000000"/>
                <w:sz w:val="18"/>
                <w:szCs w:val="18"/>
              </w:rPr>
              <w:lastRenderedPageBreak/>
              <w:t>governance framework for biodiversity/wildlife management</w:t>
            </w: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lastRenderedPageBreak/>
              <w:t xml:space="preserve">Provide professional training to staff (5 BSc, 3 MSc 10 </w:t>
            </w:r>
            <w:r w:rsidRPr="00D270B1">
              <w:rPr>
                <w:rFonts w:eastAsia="Times New Roman" w:cs="Times New Roman"/>
                <w:color w:val="000000"/>
                <w:sz w:val="18"/>
                <w:szCs w:val="18"/>
              </w:rPr>
              <w:lastRenderedPageBreak/>
              <w:t>Diploma and 20 Certificate)</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500,000</w:t>
            </w:r>
          </w:p>
        </w:tc>
        <w:tc>
          <w:tcPr>
            <w:tcW w:w="1928" w:type="dxa"/>
            <w:vMerge w:val="restart"/>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w:t>
            </w: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Provide adequate mobility to staff (10 vehicles, 40 motorbikes, 100 bicycles)</w:t>
            </w:r>
          </w:p>
        </w:tc>
        <w:tc>
          <w:tcPr>
            <w:tcW w:w="506" w:type="dxa"/>
            <w:shd w:val="clear" w:color="auto" w:fill="00B050"/>
            <w:vAlign w:val="center"/>
          </w:tcPr>
          <w:p w:rsidR="00063057" w:rsidRPr="00D270B1" w:rsidRDefault="00063057" w:rsidP="00223695">
            <w:pPr>
              <w:jc w:val="center"/>
              <w:rPr>
                <w:rFonts w:eastAsia="Times New Roman" w:cs="Times New Roman"/>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582,000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trHeight w:val="207"/>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Train staff in applied scientific and technological research</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45,000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Print and publish magazine, newsletters, brochures e.g. MIIRO</w:t>
            </w:r>
          </w:p>
        </w:tc>
        <w:tc>
          <w:tcPr>
            <w:tcW w:w="506" w:type="dxa"/>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trHeight w:val="207"/>
          <w:jc w:val="center"/>
        </w:trPr>
        <w:tc>
          <w:tcPr>
            <w:tcW w:w="2070"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Build the capacity for negotiation and implementation of international environmental conventions and treaties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w:t>
            </w:r>
          </w:p>
        </w:tc>
        <w:tc>
          <w:tcPr>
            <w:tcW w:w="1928" w:type="dxa"/>
            <w:vMerge/>
            <w:tcMar>
              <w:top w:w="115" w:type="dxa"/>
              <w:left w:w="115" w:type="dxa"/>
              <w:bottom w:w="115" w:type="dxa"/>
              <w:right w:w="115" w:type="dxa"/>
            </w:tcMar>
            <w:vAlign w:val="center"/>
            <w:hideMark/>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b/>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063057" w:rsidRPr="00950FC4" w:rsidRDefault="00063057" w:rsidP="00063057">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Strategic Objective</w:t>
            </w:r>
            <w:r w:rsidR="009432E7">
              <w:rPr>
                <w:rFonts w:eastAsia="Times New Roman" w:cs="Times New Roman"/>
                <w:b/>
                <w:i/>
                <w:color w:val="000000"/>
                <w:sz w:val="18"/>
                <w:szCs w:val="18"/>
              </w:rPr>
              <w:t xml:space="preserve"> </w:t>
            </w:r>
            <w:r>
              <w:rPr>
                <w:rFonts w:eastAsia="Times New Roman" w:cs="Times New Roman"/>
                <w:b/>
                <w:i/>
                <w:color w:val="000000"/>
                <w:sz w:val="18"/>
                <w:szCs w:val="18"/>
              </w:rPr>
              <w:t>4</w:t>
            </w:r>
            <w:r w:rsidRPr="00950FC4">
              <w:rPr>
                <w:rFonts w:eastAsia="Times New Roman" w:cs="Times New Roman"/>
                <w:b/>
                <w:i/>
                <w:color w:val="000000"/>
                <w:sz w:val="18"/>
                <w:szCs w:val="18"/>
              </w:rPr>
              <w:t xml:space="preserve">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063057" w:rsidRPr="00517234" w:rsidRDefault="00A57D53" w:rsidP="00223695">
            <w:pPr>
              <w:spacing w:line="240" w:lineRule="auto"/>
              <w:jc w:val="right"/>
              <w:rPr>
                <w:rFonts w:eastAsia="Times New Roman" w:cs="Times New Roman"/>
                <w:b/>
                <w:i/>
                <w:color w:val="000000"/>
                <w:sz w:val="18"/>
                <w:szCs w:val="18"/>
              </w:rPr>
            </w:pPr>
            <w:r>
              <w:rPr>
                <w:rFonts w:eastAsia="Times New Roman" w:cs="Times New Roman"/>
                <w:b/>
                <w:i/>
                <w:color w:val="000000"/>
                <w:sz w:val="18"/>
                <w:szCs w:val="18"/>
              </w:rPr>
              <w:t>3,7</w:t>
            </w:r>
            <w:r w:rsidR="00063057" w:rsidRPr="00517234">
              <w:rPr>
                <w:rFonts w:eastAsia="Times New Roman" w:cs="Times New Roman"/>
                <w:b/>
                <w:i/>
                <w:color w:val="000000"/>
                <w:sz w:val="18"/>
                <w:szCs w:val="18"/>
              </w:rPr>
              <w:t>20,000</w:t>
            </w:r>
          </w:p>
        </w:tc>
        <w:tc>
          <w:tcPr>
            <w:tcW w:w="1928"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val="restart"/>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5</w:t>
            </w:r>
            <w:r w:rsidRPr="00D270B1">
              <w:rPr>
                <w:rFonts w:eastAsia="Times New Roman" w:cs="Times New Roman"/>
                <w:b/>
                <w:color w:val="000000"/>
                <w:sz w:val="18"/>
                <w:szCs w:val="18"/>
              </w:rPr>
              <w:t>: Strengthen the institutional framework for environmental coordination and management at the regional and local levels</w:t>
            </w:r>
          </w:p>
        </w:tc>
        <w:tc>
          <w:tcPr>
            <w:tcW w:w="2939" w:type="dxa"/>
            <w:vMerge w:val="restart"/>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r w:rsidRPr="00D270B1">
              <w:rPr>
                <w:rFonts w:eastAsia="Times New Roman" w:cs="Times New Roman"/>
                <w:color w:val="000000"/>
                <w:sz w:val="18"/>
                <w:szCs w:val="18"/>
              </w:rPr>
              <w:t>Enhance the capacities of communities involved in participatory forest management (PFM)</w:t>
            </w: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Provide functional education for Community Forest Communities in group management and strengthening, Forest Policy and Legislations, and technical forestry skills</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80,000</w:t>
            </w:r>
          </w:p>
        </w:tc>
        <w:tc>
          <w:tcPr>
            <w:tcW w:w="1928" w:type="dxa"/>
            <w:vMerge w:val="restart"/>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063057" w:rsidRPr="00D270B1" w:rsidTr="00FC78D1">
        <w:trPr>
          <w:jc w:val="center"/>
        </w:trPr>
        <w:tc>
          <w:tcPr>
            <w:tcW w:w="2070" w:type="dxa"/>
            <w:vMerge/>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Organize Regional and District sensitization of farmers on the role of forest on adaptation and mitigation of climate change</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u w:val="single"/>
              </w:rPr>
            </w:pPr>
          </w:p>
        </w:tc>
        <w:tc>
          <w:tcPr>
            <w:tcW w:w="2939"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231F20"/>
                <w:sz w:val="18"/>
                <w:szCs w:val="18"/>
              </w:rPr>
            </w:pPr>
            <w:r w:rsidRPr="00D270B1">
              <w:rPr>
                <w:rFonts w:eastAsia="Times New Roman" w:cs="Times New Roman"/>
                <w:color w:val="000000"/>
                <w:sz w:val="18"/>
                <w:szCs w:val="18"/>
              </w:rPr>
              <w:t>Strengthen sectoral collaboration to reduce forest conversion to other land use</w:t>
            </w:r>
          </w:p>
        </w:tc>
        <w:tc>
          <w:tcPr>
            <w:tcW w:w="4223"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Intensify effective partnership with potential collaborators in the management of existing forest cover </w:t>
            </w:r>
          </w:p>
        </w:tc>
        <w:tc>
          <w:tcPr>
            <w:tcW w:w="506"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063057" w:rsidRPr="00D270B1" w:rsidRDefault="00063057"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063057" w:rsidRPr="00D270B1" w:rsidRDefault="00063057"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4,000</w:t>
            </w:r>
          </w:p>
        </w:tc>
        <w:tc>
          <w:tcPr>
            <w:tcW w:w="1928"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r>
      <w:tr w:rsidR="00063057" w:rsidRPr="00D270B1" w:rsidTr="00FC78D1">
        <w:trPr>
          <w:jc w:val="center"/>
        </w:trPr>
        <w:tc>
          <w:tcPr>
            <w:tcW w:w="2070" w:type="dxa"/>
            <w:vMerge/>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b/>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063057" w:rsidRPr="00950FC4" w:rsidRDefault="00063057" w:rsidP="00063057">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 xml:space="preserve">Strategic Objective </w:t>
            </w:r>
            <w:r>
              <w:rPr>
                <w:rFonts w:eastAsia="Times New Roman" w:cs="Times New Roman"/>
                <w:b/>
                <w:i/>
                <w:color w:val="000000"/>
                <w:sz w:val="18"/>
                <w:szCs w:val="18"/>
              </w:rPr>
              <w:t>5</w:t>
            </w:r>
            <w:r w:rsidRPr="00950FC4">
              <w:rPr>
                <w:rFonts w:eastAsia="Times New Roman" w:cs="Times New Roman"/>
                <w:b/>
                <w:i/>
                <w:color w:val="000000"/>
                <w:sz w:val="18"/>
                <w:szCs w:val="18"/>
              </w:rPr>
              <w:t xml:space="preserve">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063057" w:rsidRPr="00A57D53" w:rsidRDefault="00A57D53" w:rsidP="00223695">
            <w:pPr>
              <w:spacing w:line="240" w:lineRule="auto"/>
              <w:jc w:val="right"/>
              <w:rPr>
                <w:rFonts w:eastAsia="Times New Roman" w:cs="Times New Roman"/>
                <w:b/>
                <w:i/>
                <w:color w:val="000000"/>
                <w:sz w:val="18"/>
                <w:szCs w:val="18"/>
              </w:rPr>
            </w:pPr>
            <w:r w:rsidRPr="00A57D53">
              <w:rPr>
                <w:rFonts w:eastAsia="Times New Roman" w:cs="Times New Roman"/>
                <w:b/>
                <w:i/>
                <w:color w:val="000000"/>
                <w:sz w:val="18"/>
                <w:szCs w:val="18"/>
              </w:rPr>
              <w:t>94</w:t>
            </w:r>
            <w:r w:rsidR="00063057" w:rsidRPr="00A57D53">
              <w:rPr>
                <w:rFonts w:eastAsia="Times New Roman" w:cs="Times New Roman"/>
                <w:b/>
                <w:i/>
                <w:color w:val="000000"/>
                <w:sz w:val="18"/>
                <w:szCs w:val="18"/>
              </w:rPr>
              <w:t>,000</w:t>
            </w:r>
          </w:p>
        </w:tc>
        <w:tc>
          <w:tcPr>
            <w:tcW w:w="1928" w:type="dxa"/>
            <w:shd w:val="clear" w:color="auto" w:fill="auto"/>
            <w:tcMar>
              <w:top w:w="115" w:type="dxa"/>
              <w:left w:w="115" w:type="dxa"/>
              <w:bottom w:w="115" w:type="dxa"/>
              <w:right w:w="115" w:type="dxa"/>
            </w:tcMar>
            <w:vAlign w:val="center"/>
          </w:tcPr>
          <w:p w:rsidR="00063057" w:rsidRPr="00D270B1" w:rsidRDefault="00063057"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6</w:t>
            </w:r>
            <w:r w:rsidRPr="00D270B1">
              <w:rPr>
                <w:rFonts w:eastAsia="Times New Roman" w:cs="Times New Roman"/>
                <w:b/>
                <w:color w:val="000000"/>
                <w:sz w:val="18"/>
                <w:szCs w:val="18"/>
              </w:rPr>
              <w:t xml:space="preserve">: Enhance stakeholder participation in natural resources management by promoting public </w:t>
            </w:r>
            <w:r w:rsidRPr="00D270B1">
              <w:rPr>
                <w:rFonts w:eastAsia="Times New Roman" w:cs="Times New Roman"/>
                <w:b/>
                <w:color w:val="000000"/>
                <w:sz w:val="18"/>
                <w:szCs w:val="18"/>
              </w:rPr>
              <w:lastRenderedPageBreak/>
              <w:t>private partnerships</w:t>
            </w:r>
          </w:p>
        </w:tc>
        <w:tc>
          <w:tcPr>
            <w:tcW w:w="2939"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lastRenderedPageBreak/>
              <w:t>Create enabling environment for private sector involvement in NRM</w:t>
            </w: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Identify and train partner institutions and private sector in general environmental management</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w:t>
            </w: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Hold regular (e.g. quarterly) consultations with stakeholder institutions</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Engage in a dialogue with the stakeholders in the productive sectors of the economy on sound environmental management.</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R</w:t>
            </w:r>
            <w:r w:rsidRPr="00D270B1">
              <w:rPr>
                <w:rFonts w:eastAsia="Times New Roman" w:cs="Times New Roman"/>
                <w:color w:val="000000"/>
                <w:sz w:val="18"/>
                <w:szCs w:val="18"/>
              </w:rPr>
              <w:t>: NEA</w:t>
            </w:r>
          </w:p>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b/>
                <w:color w:val="000000"/>
                <w:sz w:val="18"/>
                <w:szCs w:val="18"/>
              </w:rPr>
              <w:t>P</w:t>
            </w:r>
            <w:r w:rsidRPr="00D270B1">
              <w:rPr>
                <w:rFonts w:eastAsia="Times New Roman" w:cs="Times New Roman"/>
                <w:color w:val="000000"/>
                <w:sz w:val="18"/>
                <w:szCs w:val="18"/>
              </w:rPr>
              <w:t>: Other stakeholders</w:t>
            </w: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Promote private sector involvement in the initiation of large-scale re-use and recycling of suitable waste types such as plastic materials.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15,000</w:t>
            </w:r>
          </w:p>
        </w:tc>
        <w:tc>
          <w:tcPr>
            <w:tcW w:w="1928"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w:t>
            </w: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Monitor sectoral project intervention sites for compliance with environmental standards.</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231F20"/>
                <w:sz w:val="18"/>
                <w:szCs w:val="18"/>
              </w:rPr>
              <w:t>Promote forest enterprise development at the community level</w:t>
            </w: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 xml:space="preserve">Improve accessibility of decentralized institution to simple technological transfer on forest products and services </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80,000</w:t>
            </w:r>
          </w:p>
        </w:tc>
        <w:tc>
          <w:tcPr>
            <w:tcW w:w="1928" w:type="dxa"/>
            <w:vMerge w:val="restart"/>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FORESTRY</w:t>
            </w: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Establishment of decentralized processing centers</w:t>
            </w:r>
            <w:r>
              <w:rPr>
                <w:rFonts w:eastAsia="Times New Roman" w:cs="Times New Roman"/>
                <w:sz w:val="18"/>
                <w:szCs w:val="18"/>
              </w:rPr>
              <w:t xml:space="preserve"> </w:t>
            </w:r>
            <w:r w:rsidRPr="00D270B1">
              <w:rPr>
                <w:rFonts w:eastAsia="Times New Roman" w:cs="Times New Roman"/>
                <w:sz w:val="18"/>
                <w:szCs w:val="18"/>
              </w:rPr>
              <w:t>on NTFPs</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60,000</w:t>
            </w:r>
          </w:p>
        </w:tc>
        <w:tc>
          <w:tcPr>
            <w:tcW w:w="1928"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Provide technical advice and extension support in Community and Private Forestry</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100,000</w:t>
            </w:r>
          </w:p>
        </w:tc>
        <w:tc>
          <w:tcPr>
            <w:tcW w:w="1928"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664D83" w:rsidTr="00FC78D1">
        <w:trPr>
          <w:jc w:val="center"/>
        </w:trPr>
        <w:tc>
          <w:tcPr>
            <w:tcW w:w="2070" w:type="dxa"/>
            <w:vMerge/>
            <w:tcMar>
              <w:top w:w="115" w:type="dxa"/>
              <w:left w:w="115" w:type="dxa"/>
              <w:bottom w:w="115" w:type="dxa"/>
              <w:right w:w="115" w:type="dxa"/>
            </w:tcMar>
            <w:vAlign w:val="center"/>
          </w:tcPr>
          <w:p w:rsidR="00517234" w:rsidRPr="00207FC6" w:rsidRDefault="00517234" w:rsidP="00223695">
            <w:pPr>
              <w:spacing w:line="240" w:lineRule="auto"/>
              <w:jc w:val="left"/>
              <w:rPr>
                <w:color w:val="000000"/>
                <w:sz w:val="18"/>
                <w:u w:val="single"/>
              </w:rPr>
            </w:pPr>
          </w:p>
        </w:tc>
        <w:tc>
          <w:tcPr>
            <w:tcW w:w="2939" w:type="dxa"/>
            <w:vMerge w:val="restart"/>
            <w:shd w:val="clear" w:color="auto" w:fill="auto"/>
            <w:tcMar>
              <w:top w:w="115" w:type="dxa"/>
              <w:left w:w="115" w:type="dxa"/>
              <w:bottom w:w="115" w:type="dxa"/>
              <w:right w:w="115" w:type="dxa"/>
            </w:tcMar>
            <w:vAlign w:val="center"/>
          </w:tcPr>
          <w:p w:rsidR="00517234" w:rsidRPr="00207FC6" w:rsidRDefault="00517234" w:rsidP="00223695">
            <w:pPr>
              <w:spacing w:line="240" w:lineRule="auto"/>
              <w:jc w:val="left"/>
              <w:rPr>
                <w:color w:val="231F20"/>
                <w:sz w:val="18"/>
              </w:rPr>
            </w:pPr>
            <w:r w:rsidRPr="00207FC6">
              <w:rPr>
                <w:color w:val="231F20"/>
                <w:sz w:val="18"/>
              </w:rPr>
              <w:t>Strengthen the capacity of the Forestry Department and Non-State Actors (NSAs) involved in the management and implementation of NRM programs</w:t>
            </w:r>
          </w:p>
        </w:tc>
        <w:tc>
          <w:tcPr>
            <w:tcW w:w="4223" w:type="dxa"/>
            <w:shd w:val="clear" w:color="auto" w:fill="auto"/>
            <w:tcMar>
              <w:top w:w="115" w:type="dxa"/>
              <w:left w:w="115" w:type="dxa"/>
              <w:bottom w:w="115" w:type="dxa"/>
              <w:right w:w="115" w:type="dxa"/>
            </w:tcMar>
            <w:vAlign w:val="center"/>
          </w:tcPr>
          <w:p w:rsidR="00517234" w:rsidRPr="00ED389F" w:rsidRDefault="00517234" w:rsidP="00223695">
            <w:pPr>
              <w:spacing w:line="240" w:lineRule="auto"/>
              <w:jc w:val="left"/>
              <w:rPr>
                <w:sz w:val="18"/>
              </w:rPr>
            </w:pPr>
            <w:r w:rsidRPr="00ED389F">
              <w:rPr>
                <w:rFonts w:eastAsia="Times New Roman" w:cs="Times New Roman"/>
                <w:sz w:val="18"/>
                <w:szCs w:val="18"/>
              </w:rPr>
              <w:t xml:space="preserve">Training of FD and NGOs, CSOs, CBOs and LGAs on the implementation of PFM </w:t>
            </w:r>
          </w:p>
        </w:tc>
        <w:tc>
          <w:tcPr>
            <w:tcW w:w="506" w:type="dxa"/>
            <w:shd w:val="clear" w:color="auto" w:fill="00B050"/>
            <w:vAlign w:val="center"/>
          </w:tcPr>
          <w:p w:rsidR="00517234" w:rsidRPr="00ED389F" w:rsidRDefault="00517234" w:rsidP="00223695">
            <w:pPr>
              <w:spacing w:line="240" w:lineRule="auto"/>
              <w:jc w:val="center"/>
              <w:rPr>
                <w:sz w:val="18"/>
              </w:rPr>
            </w:pPr>
          </w:p>
        </w:tc>
        <w:tc>
          <w:tcPr>
            <w:tcW w:w="507" w:type="dxa"/>
            <w:shd w:val="clear" w:color="auto" w:fill="00B050"/>
            <w:vAlign w:val="center"/>
          </w:tcPr>
          <w:p w:rsidR="00517234" w:rsidRPr="00ED389F" w:rsidRDefault="00517234" w:rsidP="00223695">
            <w:pPr>
              <w:spacing w:line="240" w:lineRule="auto"/>
              <w:jc w:val="center"/>
              <w:rPr>
                <w:sz w:val="18"/>
              </w:rPr>
            </w:pPr>
          </w:p>
        </w:tc>
        <w:tc>
          <w:tcPr>
            <w:tcW w:w="507" w:type="dxa"/>
            <w:shd w:val="clear" w:color="auto" w:fill="00B050"/>
            <w:vAlign w:val="center"/>
          </w:tcPr>
          <w:p w:rsidR="00517234" w:rsidRPr="00ED389F" w:rsidRDefault="00517234" w:rsidP="00223695">
            <w:pPr>
              <w:spacing w:line="240" w:lineRule="auto"/>
              <w:jc w:val="center"/>
              <w:rPr>
                <w:sz w:val="18"/>
              </w:rPr>
            </w:pPr>
          </w:p>
        </w:tc>
        <w:tc>
          <w:tcPr>
            <w:tcW w:w="507" w:type="dxa"/>
            <w:shd w:val="clear" w:color="auto" w:fill="00B050"/>
            <w:vAlign w:val="center"/>
          </w:tcPr>
          <w:p w:rsidR="00517234" w:rsidRPr="00ED389F" w:rsidRDefault="00517234" w:rsidP="00223695">
            <w:pPr>
              <w:spacing w:line="240" w:lineRule="auto"/>
              <w:jc w:val="center"/>
              <w:rPr>
                <w:sz w:val="18"/>
              </w:rPr>
            </w:pPr>
          </w:p>
        </w:tc>
        <w:tc>
          <w:tcPr>
            <w:tcW w:w="1343" w:type="dxa"/>
            <w:tcMar>
              <w:left w:w="115" w:type="dxa"/>
              <w:right w:w="288" w:type="dxa"/>
            </w:tcMar>
            <w:vAlign w:val="center"/>
          </w:tcPr>
          <w:p w:rsidR="00517234" w:rsidRPr="00ED389F" w:rsidRDefault="00517234" w:rsidP="00223695">
            <w:pPr>
              <w:spacing w:line="240" w:lineRule="auto"/>
              <w:jc w:val="right"/>
              <w:rPr>
                <w:sz w:val="18"/>
              </w:rPr>
            </w:pPr>
            <w:r w:rsidRPr="00ED389F">
              <w:rPr>
                <w:rFonts w:eastAsia="Times New Roman" w:cs="Times New Roman"/>
                <w:sz w:val="18"/>
                <w:szCs w:val="18"/>
              </w:rPr>
              <w:t>20,000</w:t>
            </w:r>
          </w:p>
        </w:tc>
        <w:tc>
          <w:tcPr>
            <w:tcW w:w="1928" w:type="dxa"/>
            <w:vMerge/>
            <w:shd w:val="clear" w:color="auto" w:fill="auto"/>
            <w:tcMar>
              <w:top w:w="115" w:type="dxa"/>
              <w:left w:w="115" w:type="dxa"/>
              <w:bottom w:w="115" w:type="dxa"/>
              <w:right w:w="115" w:type="dxa"/>
            </w:tcMar>
            <w:vAlign w:val="center"/>
          </w:tcPr>
          <w:p w:rsidR="00517234" w:rsidRPr="00ED389F" w:rsidRDefault="00517234" w:rsidP="00223695">
            <w:pPr>
              <w:spacing w:line="240" w:lineRule="auto"/>
              <w:jc w:val="left"/>
              <w:rPr>
                <w:color w:val="FF0000"/>
                <w:sz w:val="18"/>
              </w:rPr>
            </w:pPr>
          </w:p>
        </w:tc>
      </w:tr>
      <w:tr w:rsidR="00517234" w:rsidRPr="00D270B1" w:rsidTr="00FC78D1">
        <w:trPr>
          <w:jc w:val="center"/>
        </w:trPr>
        <w:tc>
          <w:tcPr>
            <w:tcW w:w="2070" w:type="dxa"/>
            <w:vMerge/>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231F20"/>
                <w:sz w:val="18"/>
                <w:szCs w:val="18"/>
              </w:rPr>
            </w:pPr>
          </w:p>
        </w:tc>
        <w:tc>
          <w:tcPr>
            <w:tcW w:w="4223" w:type="dxa"/>
            <w:shd w:val="clear" w:color="auto" w:fill="auto"/>
            <w:tcMar>
              <w:top w:w="115" w:type="dxa"/>
              <w:left w:w="115" w:type="dxa"/>
              <w:bottom w:w="115" w:type="dxa"/>
              <w:right w:w="115" w:type="dxa"/>
            </w:tcMar>
            <w:vAlign w:val="center"/>
          </w:tcPr>
          <w:p w:rsidR="00517234" w:rsidRPr="00ED389F" w:rsidRDefault="00517234" w:rsidP="00223695">
            <w:pPr>
              <w:spacing w:line="240" w:lineRule="auto"/>
              <w:jc w:val="left"/>
              <w:rPr>
                <w:sz w:val="18"/>
              </w:rPr>
            </w:pPr>
            <w:r w:rsidRPr="00ED389F">
              <w:rPr>
                <w:rFonts w:eastAsia="Times New Roman" w:cs="Times New Roman"/>
                <w:sz w:val="18"/>
                <w:szCs w:val="18"/>
              </w:rPr>
              <w:t>Conduct farmer to farmer visit</w:t>
            </w:r>
            <w:r>
              <w:rPr>
                <w:rFonts w:eastAsia="Times New Roman" w:cs="Times New Roman"/>
                <w:sz w:val="18"/>
                <w:szCs w:val="18"/>
              </w:rPr>
              <w:t xml:space="preserve"> at</w:t>
            </w:r>
            <w:r w:rsidRPr="00ED389F">
              <w:rPr>
                <w:rFonts w:eastAsia="Times New Roman" w:cs="Times New Roman"/>
                <w:sz w:val="18"/>
                <w:szCs w:val="18"/>
              </w:rPr>
              <w:t xml:space="preserve"> National and sub regional levels on general Forest management and protection (good practices)</w:t>
            </w:r>
          </w:p>
        </w:tc>
        <w:tc>
          <w:tcPr>
            <w:tcW w:w="506" w:type="dxa"/>
            <w:shd w:val="clear" w:color="auto" w:fill="00B050"/>
            <w:vAlign w:val="center"/>
          </w:tcPr>
          <w:p w:rsidR="00517234" w:rsidRPr="00ED389F" w:rsidRDefault="00517234" w:rsidP="00223695">
            <w:pPr>
              <w:spacing w:line="240" w:lineRule="auto"/>
              <w:jc w:val="center"/>
              <w:rPr>
                <w:sz w:val="18"/>
              </w:rPr>
            </w:pPr>
          </w:p>
        </w:tc>
        <w:tc>
          <w:tcPr>
            <w:tcW w:w="507" w:type="dxa"/>
            <w:shd w:val="clear" w:color="auto" w:fill="00B050"/>
            <w:vAlign w:val="center"/>
          </w:tcPr>
          <w:p w:rsidR="00517234" w:rsidRPr="00ED389F" w:rsidRDefault="00517234" w:rsidP="00223695">
            <w:pPr>
              <w:spacing w:line="240" w:lineRule="auto"/>
              <w:jc w:val="center"/>
              <w:rPr>
                <w:sz w:val="18"/>
              </w:rPr>
            </w:pPr>
          </w:p>
        </w:tc>
        <w:tc>
          <w:tcPr>
            <w:tcW w:w="507" w:type="dxa"/>
            <w:shd w:val="clear" w:color="auto" w:fill="00B050"/>
            <w:vAlign w:val="center"/>
          </w:tcPr>
          <w:p w:rsidR="00517234" w:rsidRPr="00ED389F" w:rsidRDefault="00517234" w:rsidP="00223695">
            <w:pPr>
              <w:spacing w:line="240" w:lineRule="auto"/>
              <w:jc w:val="center"/>
              <w:rPr>
                <w:sz w:val="18"/>
              </w:rPr>
            </w:pPr>
          </w:p>
        </w:tc>
        <w:tc>
          <w:tcPr>
            <w:tcW w:w="507" w:type="dxa"/>
            <w:shd w:val="clear" w:color="auto" w:fill="00B050"/>
            <w:vAlign w:val="center"/>
          </w:tcPr>
          <w:p w:rsidR="00517234" w:rsidRPr="00ED389F" w:rsidRDefault="00517234" w:rsidP="00223695">
            <w:pPr>
              <w:spacing w:line="240" w:lineRule="auto"/>
              <w:jc w:val="center"/>
              <w:rPr>
                <w:sz w:val="18"/>
              </w:rPr>
            </w:pPr>
          </w:p>
        </w:tc>
        <w:tc>
          <w:tcPr>
            <w:tcW w:w="1343" w:type="dxa"/>
            <w:tcMar>
              <w:left w:w="115" w:type="dxa"/>
              <w:right w:w="288" w:type="dxa"/>
            </w:tcMar>
            <w:vAlign w:val="center"/>
          </w:tcPr>
          <w:p w:rsidR="00517234" w:rsidRPr="00ED389F" w:rsidRDefault="00517234" w:rsidP="00223695">
            <w:pPr>
              <w:spacing w:line="240" w:lineRule="auto"/>
              <w:jc w:val="right"/>
              <w:rPr>
                <w:sz w:val="18"/>
              </w:rPr>
            </w:pPr>
            <w:r w:rsidRPr="00ED389F">
              <w:rPr>
                <w:rFonts w:eastAsia="Times New Roman" w:cs="Times New Roman"/>
                <w:sz w:val="18"/>
                <w:szCs w:val="18"/>
              </w:rPr>
              <w:t>35,000</w:t>
            </w:r>
          </w:p>
        </w:tc>
        <w:tc>
          <w:tcPr>
            <w:tcW w:w="1928"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b/>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517234" w:rsidRPr="00950FC4" w:rsidRDefault="00517234" w:rsidP="00517234">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 xml:space="preserve">Strategic Objective </w:t>
            </w:r>
            <w:r>
              <w:rPr>
                <w:rFonts w:eastAsia="Times New Roman" w:cs="Times New Roman"/>
                <w:b/>
                <w:i/>
                <w:color w:val="000000"/>
                <w:sz w:val="18"/>
                <w:szCs w:val="18"/>
              </w:rPr>
              <w:t>6</w:t>
            </w:r>
            <w:r w:rsidRPr="00950FC4">
              <w:rPr>
                <w:rFonts w:eastAsia="Times New Roman" w:cs="Times New Roman"/>
                <w:b/>
                <w:i/>
                <w:color w:val="000000"/>
                <w:sz w:val="18"/>
                <w:szCs w:val="18"/>
              </w:rPr>
              <w:t xml:space="preserve">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517234" w:rsidRPr="00517234" w:rsidRDefault="00517234" w:rsidP="00223695">
            <w:pPr>
              <w:spacing w:line="240" w:lineRule="auto"/>
              <w:jc w:val="right"/>
              <w:rPr>
                <w:rFonts w:eastAsia="Times New Roman" w:cs="Times New Roman"/>
                <w:b/>
                <w:i/>
                <w:color w:val="000000"/>
                <w:sz w:val="18"/>
                <w:szCs w:val="18"/>
              </w:rPr>
            </w:pPr>
            <w:r w:rsidRPr="00517234">
              <w:rPr>
                <w:rFonts w:eastAsia="Times New Roman" w:cs="Times New Roman"/>
                <w:b/>
                <w:i/>
                <w:color w:val="000000"/>
                <w:sz w:val="18"/>
                <w:szCs w:val="18"/>
              </w:rPr>
              <w:t>380,000</w:t>
            </w:r>
          </w:p>
        </w:tc>
        <w:tc>
          <w:tcPr>
            <w:tcW w:w="1928"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b/>
                <w:color w:val="000000"/>
                <w:sz w:val="18"/>
                <w:szCs w:val="18"/>
                <w:u w:val="single"/>
              </w:rPr>
            </w:pPr>
            <w:r w:rsidRPr="00D270B1">
              <w:rPr>
                <w:rFonts w:eastAsia="Times New Roman" w:cs="Times New Roman"/>
                <w:b/>
                <w:color w:val="000000"/>
                <w:sz w:val="18"/>
                <w:szCs w:val="18"/>
                <w:u w:val="single"/>
              </w:rPr>
              <w:t>Strategic Objective 7</w:t>
            </w:r>
            <w:r w:rsidRPr="00D270B1">
              <w:rPr>
                <w:rFonts w:eastAsia="Times New Roman" w:cs="Times New Roman"/>
                <w:b/>
                <w:color w:val="000000"/>
                <w:sz w:val="18"/>
                <w:szCs w:val="18"/>
              </w:rPr>
              <w:t>: Mobilize sufficient financial resources for strategic plan implementation</w:t>
            </w:r>
          </w:p>
        </w:tc>
        <w:tc>
          <w:tcPr>
            <w:tcW w:w="2939"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b/>
                <w:bCs/>
                <w:color w:val="000000"/>
                <w:sz w:val="18"/>
                <w:szCs w:val="18"/>
                <w:lang w:val="en-GB"/>
              </w:rPr>
              <w:t xml:space="preserve">CN1 Component 2: </w:t>
            </w:r>
            <w:r w:rsidRPr="00D270B1">
              <w:rPr>
                <w:rFonts w:eastAsia="Times New Roman" w:cs="Times New Roman"/>
                <w:color w:val="000000"/>
                <w:sz w:val="18"/>
                <w:szCs w:val="18"/>
                <w:lang w:val="en-GB"/>
              </w:rPr>
              <w:t>Enhanced mobilisation of climate finance</w:t>
            </w: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Facilitate the establishment and operationalize the Gambia Climate Change Fund</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40,000</w:t>
            </w:r>
          </w:p>
        </w:tc>
        <w:tc>
          <w:tcPr>
            <w:tcW w:w="1928"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w:t>
            </w: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b/>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b/>
                <w:bCs/>
                <w:color w:val="000000"/>
                <w:sz w:val="18"/>
                <w:szCs w:val="18"/>
                <w:lang w:val="en-GB"/>
              </w:rPr>
            </w:pP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Develop the climate change budget coding and tracking registry</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w:t>
            </w:r>
          </w:p>
        </w:tc>
        <w:tc>
          <w:tcPr>
            <w:tcW w:w="1928"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Commission an impact assessment/feasibility study to launch innovative climate financing mechanisms e.g. polluter pays, carbon tax, carbon credits, green labels and payment of ecosystem services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w:t>
            </w:r>
          </w:p>
        </w:tc>
        <w:tc>
          <w:tcPr>
            <w:tcW w:w="1928"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b/>
                <w:bCs/>
                <w:color w:val="000000"/>
                <w:sz w:val="18"/>
                <w:szCs w:val="18"/>
              </w:rPr>
            </w:pPr>
            <w:r w:rsidRPr="00D270B1">
              <w:rPr>
                <w:rFonts w:eastAsia="Times New Roman" w:cs="Times New Roman"/>
                <w:bCs/>
                <w:color w:val="000000"/>
                <w:sz w:val="18"/>
                <w:szCs w:val="18"/>
                <w:lang w:val="en-GB"/>
              </w:rPr>
              <w:t>I</w:t>
            </w:r>
            <w:r w:rsidRPr="00D270B1">
              <w:rPr>
                <w:rFonts w:eastAsia="Times New Roman" w:cs="Times New Roman"/>
                <w:color w:val="000000"/>
                <w:sz w:val="18"/>
                <w:szCs w:val="18"/>
                <w:lang w:val="en-GB"/>
              </w:rPr>
              <w:t>ntroduce policies and incentives to leverage private sector investment in Low Carbon Climate Resilient Development Initiatives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30,000</w:t>
            </w:r>
          </w:p>
        </w:tc>
        <w:tc>
          <w:tcPr>
            <w:tcW w:w="1928"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b/>
                <w:bCs/>
                <w:color w:val="000000"/>
                <w:sz w:val="18"/>
                <w:szCs w:val="18"/>
              </w:rPr>
            </w:pPr>
            <w:r w:rsidRPr="00D270B1">
              <w:rPr>
                <w:rFonts w:eastAsia="Times New Roman" w:cs="Times New Roman"/>
                <w:color w:val="000000"/>
                <w:sz w:val="18"/>
                <w:szCs w:val="18"/>
                <w:lang w:val="en-GB"/>
              </w:rPr>
              <w:t>Develop micro-finance mechanism and provide support to local government, farmer organisations and cooperatives, other user groups and entrepreneurs to access and use climate finance at local levels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Prepare and implement a resources mobilization strategy</w:t>
            </w: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Use public-private partnership (PPP) to promote collective environmental responsibility</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NEA/MECCNAR</w:t>
            </w: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Pr>
                <w:rFonts w:eastAsia="Times New Roman" w:cs="Times New Roman"/>
                <w:sz w:val="18"/>
                <w:szCs w:val="18"/>
              </w:rPr>
              <w:t>R</w:t>
            </w:r>
            <w:r w:rsidRPr="00D270B1">
              <w:rPr>
                <w:rFonts w:eastAsia="Times New Roman" w:cs="Times New Roman"/>
                <w:sz w:val="18"/>
                <w:szCs w:val="18"/>
              </w:rPr>
              <w:t>e</w:t>
            </w:r>
            <w:r>
              <w:rPr>
                <w:rFonts w:eastAsia="Times New Roman" w:cs="Times New Roman"/>
                <w:sz w:val="18"/>
                <w:szCs w:val="18"/>
              </w:rPr>
              <w:t xml:space="preserve">view </w:t>
            </w:r>
            <w:r w:rsidRPr="00D270B1">
              <w:rPr>
                <w:rFonts w:eastAsia="Times New Roman" w:cs="Times New Roman"/>
                <w:sz w:val="18"/>
                <w:szCs w:val="18"/>
              </w:rPr>
              <w:t>environmental levies on development projects (NEA)</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40,000</w:t>
            </w:r>
          </w:p>
        </w:tc>
        <w:tc>
          <w:tcPr>
            <w:tcW w:w="1928"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Pr>
                <w:rFonts w:eastAsia="Times New Roman" w:cs="Times New Roman"/>
                <w:color w:val="000000"/>
                <w:sz w:val="18"/>
                <w:szCs w:val="18"/>
              </w:rPr>
              <w:t>MECCNAR</w:t>
            </w:r>
          </w:p>
        </w:tc>
      </w:tr>
      <w:tr w:rsidR="00517234" w:rsidRPr="00D270B1" w:rsidTr="00FC78D1">
        <w:trPr>
          <w:jc w:val="center"/>
        </w:trPr>
        <w:tc>
          <w:tcPr>
            <w:tcW w:w="2070"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sz w:val="18"/>
                <w:szCs w:val="18"/>
              </w:rPr>
              <w:t>Increase budgetary allocation and environmental tax inflows to support activities of environment and CC activities (NEA)</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color w:val="000000"/>
                <w:sz w:val="18"/>
                <w:szCs w:val="18"/>
              </w:rPr>
              <w:t>Facilitate the transfer of 50%</w:t>
            </w:r>
            <w:r>
              <w:rPr>
                <w:rFonts w:eastAsia="Times New Roman" w:cs="Times New Roman"/>
                <w:color w:val="000000"/>
                <w:sz w:val="18"/>
                <w:szCs w:val="18"/>
              </w:rPr>
              <w:t xml:space="preserve"> </w:t>
            </w:r>
            <w:r w:rsidRPr="00D270B1">
              <w:rPr>
                <w:rFonts w:eastAsia="Times New Roman" w:cs="Times New Roman"/>
                <w:color w:val="000000"/>
                <w:sz w:val="18"/>
                <w:szCs w:val="18"/>
              </w:rPr>
              <w:t>of all forest-related levies and fines to National Forestry Fund</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auto"/>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0</w:t>
            </w:r>
          </w:p>
        </w:tc>
        <w:tc>
          <w:tcPr>
            <w:tcW w:w="1928"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b/>
                <w:color w:val="000000"/>
                <w:sz w:val="18"/>
                <w:szCs w:val="18"/>
                <w:u w:val="single"/>
              </w:rPr>
            </w:pPr>
          </w:p>
        </w:tc>
        <w:tc>
          <w:tcPr>
            <w:tcW w:w="9189" w:type="dxa"/>
            <w:gridSpan w:val="6"/>
            <w:tcMar>
              <w:top w:w="115" w:type="dxa"/>
              <w:left w:w="115" w:type="dxa"/>
              <w:bottom w:w="115" w:type="dxa"/>
              <w:right w:w="115" w:type="dxa"/>
            </w:tcMar>
            <w:vAlign w:val="center"/>
          </w:tcPr>
          <w:p w:rsidR="00517234" w:rsidRPr="00950FC4" w:rsidRDefault="00517234" w:rsidP="00517234">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 xml:space="preserve">Strategic Objective </w:t>
            </w:r>
            <w:r>
              <w:rPr>
                <w:rFonts w:eastAsia="Times New Roman" w:cs="Times New Roman"/>
                <w:b/>
                <w:i/>
                <w:color w:val="000000"/>
                <w:sz w:val="18"/>
                <w:szCs w:val="18"/>
              </w:rPr>
              <w:t>7</w:t>
            </w:r>
            <w:r w:rsidRPr="00950FC4">
              <w:rPr>
                <w:rFonts w:eastAsia="Times New Roman" w:cs="Times New Roman"/>
                <w:b/>
                <w:i/>
                <w:color w:val="000000"/>
                <w:sz w:val="18"/>
                <w:szCs w:val="18"/>
              </w:rPr>
              <w:t xml:space="preserve">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517234" w:rsidRPr="00517234" w:rsidRDefault="00517234" w:rsidP="00223695">
            <w:pPr>
              <w:spacing w:line="240" w:lineRule="auto"/>
              <w:jc w:val="right"/>
              <w:rPr>
                <w:rFonts w:eastAsia="Times New Roman" w:cs="Times New Roman"/>
                <w:b/>
                <w:i/>
                <w:color w:val="000000"/>
                <w:sz w:val="18"/>
                <w:szCs w:val="18"/>
              </w:rPr>
            </w:pPr>
            <w:r w:rsidRPr="00517234">
              <w:rPr>
                <w:rFonts w:eastAsia="Times New Roman" w:cs="Times New Roman"/>
                <w:b/>
                <w:i/>
                <w:color w:val="000000"/>
                <w:sz w:val="18"/>
                <w:szCs w:val="18"/>
              </w:rPr>
              <w:t>165,000</w:t>
            </w:r>
          </w:p>
        </w:tc>
        <w:tc>
          <w:tcPr>
            <w:tcW w:w="1928"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val="restart"/>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u w:val="single"/>
              </w:rPr>
            </w:pPr>
            <w:r w:rsidRPr="00D270B1">
              <w:rPr>
                <w:rFonts w:eastAsia="Times New Roman" w:cs="Times New Roman"/>
                <w:b/>
                <w:color w:val="000000"/>
                <w:sz w:val="18"/>
                <w:szCs w:val="18"/>
                <w:u w:val="single"/>
              </w:rPr>
              <w:t>Strategic Objective 8</w:t>
            </w:r>
            <w:r w:rsidRPr="00D270B1">
              <w:rPr>
                <w:rFonts w:eastAsia="Times New Roman" w:cs="Times New Roman"/>
                <w:b/>
                <w:color w:val="000000"/>
                <w:sz w:val="18"/>
                <w:szCs w:val="18"/>
              </w:rPr>
              <w:t>: Develop and implement inter-sectoral programs and projects</w:t>
            </w:r>
          </w:p>
        </w:tc>
        <w:tc>
          <w:tcPr>
            <w:tcW w:w="2939" w:type="dxa"/>
            <w:vMerge w:val="restart"/>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sz w:val="18"/>
                <w:szCs w:val="18"/>
              </w:rPr>
            </w:pPr>
            <w:r w:rsidRPr="00D270B1">
              <w:rPr>
                <w:rFonts w:eastAsia="Times New Roman" w:cs="Times New Roman"/>
                <w:bCs/>
                <w:color w:val="000000"/>
                <w:sz w:val="18"/>
                <w:szCs w:val="18"/>
              </w:rPr>
              <w:t>Work with other Ministries, Departments and Agencies (MDAs) to implement the various cross-cutting Components of the SPCR</w:t>
            </w: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lang w:val="en-GB"/>
              </w:rPr>
            </w:pPr>
            <w:r w:rsidRPr="00D270B1">
              <w:rPr>
                <w:rFonts w:eastAsia="Times New Roman" w:cs="Times New Roman"/>
                <w:color w:val="000000"/>
                <w:sz w:val="18"/>
                <w:szCs w:val="18"/>
                <w:lang w:val="en-GB"/>
              </w:rPr>
              <w:t>Collaborate with MOLRA to develop climate resilient infrastructure and land use planning</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20,000</w:t>
            </w:r>
          </w:p>
        </w:tc>
        <w:tc>
          <w:tcPr>
            <w:tcW w:w="1928"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MECCNAR &amp; MOLRA</w:t>
            </w: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bCs/>
                <w:color w:val="000000"/>
                <w:sz w:val="18"/>
                <w:szCs w:val="18"/>
              </w:rPr>
            </w:pP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Coordinate with Ministry of health to promote environmental health in public places</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MOWR, MOHSW, &amp; MECCNAR</w:t>
            </w: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b/>
                <w:bCs/>
                <w:color w:val="000000"/>
                <w:sz w:val="18"/>
                <w:szCs w:val="18"/>
              </w:rPr>
            </w:pPr>
          </w:p>
        </w:tc>
        <w:tc>
          <w:tcPr>
            <w:tcW w:w="4223"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lang w:val="en-GB"/>
              </w:rPr>
              <w:t xml:space="preserve">Collaboration with ministry of energy to identify the </w:t>
            </w:r>
            <w:r w:rsidRPr="00D270B1">
              <w:rPr>
                <w:rFonts w:eastAsia="Times New Roman" w:cs="Times New Roman"/>
                <w:color w:val="000000"/>
                <w:sz w:val="18"/>
                <w:szCs w:val="18"/>
                <w:lang w:val="en-GB"/>
              </w:rPr>
              <w:lastRenderedPageBreak/>
              <w:t>alternative energy sources to reduce dependency on fuel wood.</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10,000</w:t>
            </w:r>
          </w:p>
        </w:tc>
        <w:tc>
          <w:tcPr>
            <w:tcW w:w="1928"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 xml:space="preserve">MOWTI &amp; </w:t>
            </w:r>
            <w:r w:rsidRPr="00D270B1">
              <w:rPr>
                <w:rFonts w:eastAsia="Times New Roman" w:cs="Times New Roman"/>
                <w:color w:val="000000"/>
                <w:sz w:val="18"/>
                <w:szCs w:val="18"/>
              </w:rPr>
              <w:lastRenderedPageBreak/>
              <w:t>MECCNAR</w:t>
            </w: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3: Solicit Institutional Support for Wildlife Conservation efforts by promoting awareness on the importance of Wildlife Protection in cooperation with other Government agencies and civil society</w:t>
            </w: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Tap international funding opportunities (GEF, GCF, MAVA)</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w:t>
            </w:r>
          </w:p>
        </w:tc>
        <w:tc>
          <w:tcPr>
            <w:tcW w:w="1928"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DPWM &amp; Other Partners</w:t>
            </w: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private sector involvement for re-introduction of lost species in PAs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Encourage the establishment of private game sanctuaries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5,000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 xml:space="preserve">Collect revenues and </w:t>
            </w:r>
            <w:r>
              <w:rPr>
                <w:rFonts w:eastAsia="Times New Roman" w:cs="Times New Roman"/>
                <w:color w:val="231F20"/>
                <w:sz w:val="18"/>
                <w:szCs w:val="18"/>
              </w:rPr>
              <w:t xml:space="preserve">establish the Biodiversity Trust Fund (BTF) Committee to </w:t>
            </w:r>
            <w:r w:rsidRPr="00D270B1">
              <w:rPr>
                <w:rFonts w:eastAsia="Times New Roman" w:cs="Times New Roman"/>
                <w:color w:val="231F20"/>
                <w:sz w:val="18"/>
                <w:szCs w:val="18"/>
              </w:rPr>
              <w:t xml:space="preserve">manage </w:t>
            </w:r>
            <w:r>
              <w:rPr>
                <w:rFonts w:eastAsia="Times New Roman" w:cs="Times New Roman"/>
                <w:color w:val="231F20"/>
                <w:sz w:val="18"/>
                <w:szCs w:val="18"/>
              </w:rPr>
              <w:t>BTF</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1,000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val="restart"/>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4: Pursue Inter-sectoral linkages by collaborating with other core agencies in research, training and development</w:t>
            </w: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Empowering the site Management Committees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2,000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Awareness raising and sensitization using local administrators</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8,000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Women empowerment for livelihood (oyster culture, village banking, vegetable garden, beekeeping, etc.)</w:t>
            </w:r>
          </w:p>
        </w:tc>
        <w:tc>
          <w:tcPr>
            <w:tcW w:w="506" w:type="dxa"/>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sidRPr="00D270B1">
              <w:rPr>
                <w:rFonts w:eastAsia="Times New Roman" w:cs="Times New Roman"/>
                <w:color w:val="000000"/>
                <w:sz w:val="18"/>
                <w:szCs w:val="18"/>
              </w:rPr>
              <w:t>45,000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vMerge/>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Better coordination of the ANRWG and similar platforms</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20,000</w:t>
            </w:r>
          </w:p>
        </w:tc>
        <w:tc>
          <w:tcPr>
            <w:tcW w:w="1928"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u w:val="single"/>
              </w:rPr>
            </w:pPr>
          </w:p>
        </w:tc>
        <w:tc>
          <w:tcPr>
            <w:tcW w:w="2939"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Policy Statement 4: Cross sectoral linkages, Research and Program Development shall be fully endorsed and executed by all core agencies</w:t>
            </w:r>
          </w:p>
        </w:tc>
        <w:tc>
          <w:tcPr>
            <w:tcW w:w="4223"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231F20"/>
                <w:sz w:val="18"/>
                <w:szCs w:val="18"/>
              </w:rPr>
            </w:pPr>
            <w:r w:rsidRPr="00D270B1">
              <w:rPr>
                <w:rFonts w:eastAsia="Times New Roman" w:cs="Times New Roman"/>
                <w:color w:val="231F20"/>
                <w:sz w:val="18"/>
                <w:szCs w:val="18"/>
              </w:rPr>
              <w:t>Promote inter-sectoral linkages for efficient and unified systems for forest resource management through usage of livelihood projects such as women horticultural gardens, bee keeping, ecotourism, bird</w:t>
            </w:r>
            <w:r>
              <w:rPr>
                <w:rFonts w:eastAsia="Times New Roman" w:cs="Times New Roman"/>
                <w:color w:val="231F20"/>
                <w:sz w:val="18"/>
                <w:szCs w:val="18"/>
              </w:rPr>
              <w:t>-</w:t>
            </w:r>
            <w:r w:rsidRPr="00D270B1">
              <w:rPr>
                <w:rFonts w:eastAsia="Times New Roman" w:cs="Times New Roman"/>
                <w:color w:val="231F20"/>
                <w:sz w:val="18"/>
                <w:szCs w:val="18"/>
              </w:rPr>
              <w:t>watching, mangrove re-plantation, etc.</w:t>
            </w:r>
          </w:p>
        </w:tc>
        <w:tc>
          <w:tcPr>
            <w:tcW w:w="506"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507" w:type="dxa"/>
            <w:shd w:val="clear" w:color="auto" w:fill="00B050"/>
            <w:vAlign w:val="center"/>
          </w:tcPr>
          <w:p w:rsidR="00517234" w:rsidRPr="00D270B1" w:rsidRDefault="00517234" w:rsidP="00223695">
            <w:pPr>
              <w:spacing w:line="240" w:lineRule="auto"/>
              <w:jc w:val="center"/>
              <w:rPr>
                <w:rFonts w:eastAsia="Times New Roman" w:cs="Times New Roman"/>
                <w:color w:val="000000"/>
                <w:sz w:val="18"/>
                <w:szCs w:val="18"/>
              </w:rPr>
            </w:pPr>
          </w:p>
        </w:tc>
        <w:tc>
          <w:tcPr>
            <w:tcW w:w="1343" w:type="dxa"/>
            <w:tcMar>
              <w:left w:w="115" w:type="dxa"/>
              <w:right w:w="288" w:type="dxa"/>
            </w:tcMar>
            <w:vAlign w:val="center"/>
          </w:tcPr>
          <w:p w:rsidR="00517234" w:rsidRPr="00D270B1" w:rsidRDefault="00517234" w:rsidP="00223695">
            <w:pPr>
              <w:spacing w:line="240" w:lineRule="auto"/>
              <w:jc w:val="right"/>
              <w:rPr>
                <w:rFonts w:eastAsia="Times New Roman" w:cs="Times New Roman"/>
                <w:color w:val="000000"/>
                <w:sz w:val="18"/>
                <w:szCs w:val="18"/>
              </w:rPr>
            </w:pPr>
            <w:r>
              <w:rPr>
                <w:rFonts w:eastAsia="Times New Roman" w:cs="Times New Roman"/>
                <w:color w:val="000000"/>
                <w:sz w:val="18"/>
                <w:szCs w:val="18"/>
              </w:rPr>
              <w:t>20,000</w:t>
            </w:r>
          </w:p>
        </w:tc>
        <w:tc>
          <w:tcPr>
            <w:tcW w:w="1928" w:type="dxa"/>
            <w:shd w:val="clear" w:color="auto" w:fill="auto"/>
            <w:tcMar>
              <w:top w:w="115" w:type="dxa"/>
              <w:left w:w="115" w:type="dxa"/>
              <w:bottom w:w="115" w:type="dxa"/>
              <w:right w:w="115" w:type="dxa"/>
            </w:tcMar>
            <w:vAlign w:val="center"/>
            <w:hideMark/>
          </w:tcPr>
          <w:p w:rsidR="00517234" w:rsidRPr="00D270B1" w:rsidRDefault="00517234" w:rsidP="00223695">
            <w:pPr>
              <w:spacing w:line="240" w:lineRule="auto"/>
              <w:jc w:val="left"/>
              <w:rPr>
                <w:rFonts w:eastAsia="Times New Roman" w:cs="Times New Roman"/>
                <w:color w:val="000000"/>
                <w:sz w:val="18"/>
                <w:szCs w:val="18"/>
              </w:rPr>
            </w:pPr>
            <w:r w:rsidRPr="00D270B1">
              <w:rPr>
                <w:rFonts w:eastAsia="Times New Roman" w:cs="Times New Roman"/>
                <w:color w:val="000000"/>
                <w:sz w:val="18"/>
                <w:szCs w:val="18"/>
              </w:rPr>
              <w:t>DOF</w:t>
            </w:r>
          </w:p>
        </w:tc>
      </w:tr>
      <w:tr w:rsidR="00517234" w:rsidRPr="00D270B1" w:rsidTr="00FC78D1">
        <w:trPr>
          <w:jc w:val="center"/>
        </w:trPr>
        <w:tc>
          <w:tcPr>
            <w:tcW w:w="2070" w:type="dxa"/>
            <w:vMerge/>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u w:val="single"/>
              </w:rPr>
            </w:pPr>
          </w:p>
        </w:tc>
        <w:tc>
          <w:tcPr>
            <w:tcW w:w="9189" w:type="dxa"/>
            <w:gridSpan w:val="6"/>
            <w:shd w:val="clear" w:color="auto" w:fill="auto"/>
            <w:tcMar>
              <w:top w:w="115" w:type="dxa"/>
              <w:left w:w="115" w:type="dxa"/>
              <w:bottom w:w="115" w:type="dxa"/>
              <w:right w:w="115" w:type="dxa"/>
            </w:tcMar>
            <w:vAlign w:val="center"/>
          </w:tcPr>
          <w:p w:rsidR="00517234" w:rsidRPr="00950FC4" w:rsidRDefault="00517234" w:rsidP="009432E7">
            <w:pPr>
              <w:spacing w:line="240" w:lineRule="auto"/>
              <w:jc w:val="right"/>
              <w:rPr>
                <w:rFonts w:eastAsia="Times New Roman" w:cs="Times New Roman"/>
                <w:b/>
                <w:i/>
                <w:color w:val="000000"/>
                <w:sz w:val="18"/>
                <w:szCs w:val="18"/>
              </w:rPr>
            </w:pPr>
            <w:r w:rsidRPr="00950FC4">
              <w:rPr>
                <w:rFonts w:eastAsia="Times New Roman" w:cs="Times New Roman"/>
                <w:b/>
                <w:i/>
                <w:color w:val="000000"/>
                <w:sz w:val="18"/>
                <w:szCs w:val="18"/>
              </w:rPr>
              <w:t>Strategic Objective</w:t>
            </w:r>
            <w:r w:rsidR="009432E7">
              <w:rPr>
                <w:rFonts w:eastAsia="Times New Roman" w:cs="Times New Roman"/>
                <w:b/>
                <w:i/>
                <w:color w:val="000000"/>
                <w:sz w:val="18"/>
                <w:szCs w:val="18"/>
              </w:rPr>
              <w:t xml:space="preserve"> </w:t>
            </w:r>
            <w:r>
              <w:rPr>
                <w:rFonts w:eastAsia="Times New Roman" w:cs="Times New Roman"/>
                <w:b/>
                <w:i/>
                <w:color w:val="000000"/>
                <w:sz w:val="18"/>
                <w:szCs w:val="18"/>
              </w:rPr>
              <w:t>8</w:t>
            </w:r>
            <w:r w:rsidRPr="00950FC4">
              <w:rPr>
                <w:rFonts w:eastAsia="Times New Roman" w:cs="Times New Roman"/>
                <w:b/>
                <w:i/>
                <w:color w:val="000000"/>
                <w:sz w:val="18"/>
                <w:szCs w:val="18"/>
              </w:rPr>
              <w:t xml:space="preserve"> </w:t>
            </w:r>
            <w:r w:rsidR="009432E7">
              <w:rPr>
                <w:rFonts w:eastAsia="Times New Roman" w:cs="Times New Roman"/>
                <w:b/>
                <w:i/>
                <w:color w:val="000000"/>
                <w:sz w:val="18"/>
                <w:szCs w:val="18"/>
              </w:rPr>
              <w:t>Sub-total</w:t>
            </w:r>
          </w:p>
        </w:tc>
        <w:tc>
          <w:tcPr>
            <w:tcW w:w="1343" w:type="dxa"/>
            <w:tcMar>
              <w:left w:w="115" w:type="dxa"/>
              <w:right w:w="288" w:type="dxa"/>
            </w:tcMar>
            <w:vAlign w:val="center"/>
          </w:tcPr>
          <w:p w:rsidR="00517234" w:rsidRPr="009432E7" w:rsidRDefault="00517234" w:rsidP="00223695">
            <w:pPr>
              <w:spacing w:line="240" w:lineRule="auto"/>
              <w:jc w:val="right"/>
              <w:rPr>
                <w:rFonts w:eastAsia="Times New Roman" w:cs="Times New Roman"/>
                <w:b/>
                <w:i/>
                <w:color w:val="000000"/>
                <w:sz w:val="18"/>
                <w:szCs w:val="18"/>
              </w:rPr>
            </w:pPr>
            <w:r w:rsidRPr="009432E7">
              <w:rPr>
                <w:rFonts w:eastAsia="Times New Roman" w:cs="Times New Roman"/>
                <w:b/>
                <w:i/>
                <w:color w:val="000000"/>
                <w:sz w:val="18"/>
                <w:szCs w:val="18"/>
              </w:rPr>
              <w:t>148,000</w:t>
            </w:r>
          </w:p>
        </w:tc>
        <w:tc>
          <w:tcPr>
            <w:tcW w:w="1928"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r w:rsidR="00517234" w:rsidRPr="00D270B1" w:rsidTr="00FC78D1">
        <w:trPr>
          <w:jc w:val="center"/>
        </w:trPr>
        <w:tc>
          <w:tcPr>
            <w:tcW w:w="11259" w:type="dxa"/>
            <w:gridSpan w:val="7"/>
            <w:shd w:val="clear" w:color="auto" w:fill="auto"/>
            <w:tcMar>
              <w:top w:w="115" w:type="dxa"/>
              <w:left w:w="115" w:type="dxa"/>
              <w:bottom w:w="115" w:type="dxa"/>
              <w:right w:w="115" w:type="dxa"/>
            </w:tcMar>
            <w:vAlign w:val="center"/>
          </w:tcPr>
          <w:p w:rsidR="00517234" w:rsidRPr="00517234" w:rsidRDefault="00517234" w:rsidP="00517234">
            <w:pPr>
              <w:spacing w:line="240" w:lineRule="auto"/>
              <w:jc w:val="right"/>
              <w:rPr>
                <w:rFonts w:eastAsia="Times New Roman" w:cs="Times New Roman"/>
                <w:b/>
                <w:color w:val="000000"/>
                <w:sz w:val="18"/>
                <w:szCs w:val="18"/>
              </w:rPr>
            </w:pPr>
            <w:r w:rsidRPr="00517234">
              <w:rPr>
                <w:rFonts w:eastAsia="Times New Roman" w:cs="Times New Roman"/>
                <w:b/>
                <w:color w:val="000000"/>
                <w:sz w:val="18"/>
                <w:szCs w:val="18"/>
              </w:rPr>
              <w:t>TOTAL</w:t>
            </w:r>
          </w:p>
        </w:tc>
        <w:tc>
          <w:tcPr>
            <w:tcW w:w="1343" w:type="dxa"/>
            <w:tcMar>
              <w:left w:w="115" w:type="dxa"/>
              <w:right w:w="288" w:type="dxa"/>
            </w:tcMar>
            <w:vAlign w:val="center"/>
          </w:tcPr>
          <w:p w:rsidR="00517234" w:rsidRPr="00517234" w:rsidRDefault="00A57D53" w:rsidP="00517234">
            <w:pPr>
              <w:spacing w:line="240" w:lineRule="auto"/>
              <w:jc w:val="right"/>
              <w:rPr>
                <w:rFonts w:eastAsia="Times New Roman" w:cs="Times New Roman"/>
                <w:b/>
                <w:color w:val="000000"/>
                <w:sz w:val="18"/>
                <w:szCs w:val="18"/>
              </w:rPr>
            </w:pPr>
            <w:r>
              <w:rPr>
                <w:rFonts w:eastAsia="Times New Roman" w:cs="Times New Roman"/>
                <w:b/>
                <w:color w:val="000000"/>
                <w:sz w:val="18"/>
                <w:szCs w:val="18"/>
              </w:rPr>
              <w:t>21,7</w:t>
            </w:r>
            <w:r w:rsidR="00517234" w:rsidRPr="00517234">
              <w:rPr>
                <w:rFonts w:eastAsia="Times New Roman" w:cs="Times New Roman"/>
                <w:b/>
                <w:color w:val="000000"/>
                <w:sz w:val="18"/>
                <w:szCs w:val="18"/>
              </w:rPr>
              <w:t>02,000</w:t>
            </w:r>
          </w:p>
        </w:tc>
        <w:tc>
          <w:tcPr>
            <w:tcW w:w="1928" w:type="dxa"/>
            <w:shd w:val="clear" w:color="auto" w:fill="auto"/>
            <w:tcMar>
              <w:top w:w="115" w:type="dxa"/>
              <w:left w:w="115" w:type="dxa"/>
              <w:bottom w:w="115" w:type="dxa"/>
              <w:right w:w="115" w:type="dxa"/>
            </w:tcMar>
            <w:vAlign w:val="center"/>
          </w:tcPr>
          <w:p w:rsidR="00517234" w:rsidRPr="00D270B1" w:rsidRDefault="00517234" w:rsidP="00223695">
            <w:pPr>
              <w:spacing w:line="240" w:lineRule="auto"/>
              <w:jc w:val="left"/>
              <w:rPr>
                <w:rFonts w:eastAsia="Times New Roman" w:cs="Times New Roman"/>
                <w:color w:val="000000"/>
                <w:sz w:val="18"/>
                <w:szCs w:val="18"/>
              </w:rPr>
            </w:pPr>
          </w:p>
        </w:tc>
      </w:tr>
    </w:tbl>
    <w:p w:rsidR="00DF04F9" w:rsidRPr="00E3780D" w:rsidRDefault="00DF04F9" w:rsidP="003901D8">
      <w:pPr>
        <w:sectPr w:rsidR="00DF04F9" w:rsidRPr="00E3780D" w:rsidSect="00FC78D1">
          <w:headerReference w:type="default" r:id="rId13"/>
          <w:pgSz w:w="16839" w:h="11907" w:orient="landscape" w:code="9"/>
          <w:pgMar w:top="1440" w:right="1440" w:bottom="1440" w:left="1440" w:header="720" w:footer="720" w:gutter="0"/>
          <w:cols w:space="720"/>
          <w:docGrid w:linePitch="360"/>
        </w:sectPr>
      </w:pPr>
    </w:p>
    <w:p w:rsidR="00DF04F9" w:rsidRPr="00F1221D" w:rsidRDefault="006A6004" w:rsidP="00A34444">
      <w:pPr>
        <w:pStyle w:val="Heading2"/>
        <w:numPr>
          <w:ilvl w:val="1"/>
          <w:numId w:val="4"/>
        </w:numPr>
      </w:pPr>
      <w:bookmarkStart w:id="59" w:name="_Toc11070093"/>
      <w:r>
        <w:lastRenderedPageBreak/>
        <w:t>Financing the Strategic Plan</w:t>
      </w:r>
      <w:bookmarkEnd w:id="59"/>
    </w:p>
    <w:p w:rsidR="006A6004" w:rsidRPr="006A6004" w:rsidRDefault="006A6004" w:rsidP="006A6004">
      <w:pPr>
        <w:rPr>
          <w:rFonts w:cs="Times New Roman"/>
          <w:szCs w:val="24"/>
        </w:rPr>
      </w:pPr>
      <w:r w:rsidRPr="006A6004">
        <w:rPr>
          <w:rFonts w:cs="Times New Roman"/>
          <w:szCs w:val="24"/>
        </w:rPr>
        <w:t xml:space="preserve">The total budget for the implementation of the </w:t>
      </w:r>
      <w:r>
        <w:rPr>
          <w:rFonts w:cs="Times New Roman"/>
          <w:szCs w:val="24"/>
        </w:rPr>
        <w:t>MECCNAR Strategic Plan (201</w:t>
      </w:r>
      <w:r w:rsidR="00553F8F">
        <w:rPr>
          <w:rFonts w:cs="Times New Roman"/>
          <w:szCs w:val="24"/>
        </w:rPr>
        <w:t>9</w:t>
      </w:r>
      <w:r>
        <w:rPr>
          <w:rFonts w:cs="Times New Roman"/>
          <w:szCs w:val="24"/>
        </w:rPr>
        <w:t>-202</w:t>
      </w:r>
      <w:r w:rsidR="00553F8F">
        <w:rPr>
          <w:rFonts w:cs="Times New Roman"/>
          <w:szCs w:val="24"/>
        </w:rPr>
        <w:t>2</w:t>
      </w:r>
      <w:r>
        <w:rPr>
          <w:rFonts w:cs="Times New Roman"/>
          <w:szCs w:val="24"/>
        </w:rPr>
        <w:t>) is $</w:t>
      </w:r>
      <w:r w:rsidRPr="006A6004">
        <w:rPr>
          <w:rFonts w:cs="Times New Roman"/>
          <w:szCs w:val="24"/>
        </w:rPr>
        <w:t>USD</w:t>
      </w:r>
      <w:r>
        <w:rPr>
          <w:rFonts w:cs="Times New Roman"/>
          <w:szCs w:val="24"/>
        </w:rPr>
        <w:t xml:space="preserve"> as shown in </w:t>
      </w:r>
      <w:r w:rsidR="007A442D">
        <w:rPr>
          <w:rFonts w:cs="Times New Roman"/>
          <w:szCs w:val="24"/>
        </w:rPr>
        <w:fldChar w:fldCharType="begin"/>
      </w:r>
      <w:r>
        <w:rPr>
          <w:rFonts w:cs="Times New Roman"/>
          <w:szCs w:val="24"/>
        </w:rPr>
        <w:instrText xml:space="preserve"> REF _Ref507415800 \h </w:instrText>
      </w:r>
      <w:r w:rsidR="007A442D">
        <w:rPr>
          <w:rFonts w:cs="Times New Roman"/>
          <w:szCs w:val="24"/>
        </w:rPr>
      </w:r>
      <w:r w:rsidR="007A442D">
        <w:rPr>
          <w:rFonts w:cs="Times New Roman"/>
          <w:szCs w:val="24"/>
        </w:rPr>
        <w:fldChar w:fldCharType="separate"/>
      </w:r>
      <w:r w:rsidR="00C86A1D">
        <w:t xml:space="preserve">Table </w:t>
      </w:r>
      <w:r w:rsidR="00C86A1D">
        <w:rPr>
          <w:noProof/>
        </w:rPr>
        <w:t>3</w:t>
      </w:r>
      <w:r w:rsidR="007A442D">
        <w:rPr>
          <w:rFonts w:cs="Times New Roman"/>
          <w:szCs w:val="24"/>
        </w:rPr>
        <w:fldChar w:fldCharType="end"/>
      </w:r>
      <w:r>
        <w:rPr>
          <w:rFonts w:cs="Times New Roman"/>
          <w:szCs w:val="24"/>
        </w:rPr>
        <w:t>. MECCNAR will work with its line MDAs, the MOFEA, the development partners as well as the private sector and NGOs to mobilize resources to finance the implementation of the strategic plan. In particular, MECCNAR will work with MOFEA to ensure that adequate funding is provided by the GOTG (including local governments) to stimulate additional funds from other sources. Such sources of include the traditional UN partners, as well as the GEF and other sources of funds for CC activities.</w:t>
      </w:r>
    </w:p>
    <w:p w:rsidR="00D5486A" w:rsidRPr="00A81B05" w:rsidRDefault="00D5486A" w:rsidP="005D2CF4">
      <w:pPr>
        <w:pStyle w:val="Heading1"/>
      </w:pPr>
      <w:bookmarkStart w:id="60" w:name="_Toc11070094"/>
      <w:r w:rsidRPr="00A81B05">
        <w:t>MONITORING AND EVALUATION FRAMEWORK</w:t>
      </w:r>
      <w:bookmarkEnd w:id="60"/>
    </w:p>
    <w:p w:rsidR="00D5486A" w:rsidRDefault="00D5486A" w:rsidP="00D5486A">
      <w:pPr>
        <w:pStyle w:val="Caption"/>
      </w:pPr>
      <w:bookmarkStart w:id="61" w:name="_Ref285374261"/>
      <w:bookmarkStart w:id="62" w:name="_Toc289597980"/>
      <w:bookmarkStart w:id="63" w:name="_Toc291108363"/>
      <w:bookmarkStart w:id="64" w:name="_Toc300651911"/>
      <w:bookmarkStart w:id="65" w:name="_Toc300657474"/>
      <w:bookmarkStart w:id="66" w:name="_Toc11070099"/>
      <w:r>
        <w:t xml:space="preserve">Table </w:t>
      </w:r>
      <w:r w:rsidR="007A442D">
        <w:fldChar w:fldCharType="begin"/>
      </w:r>
      <w:r w:rsidR="006B4A03">
        <w:instrText xml:space="preserve"> SEQ "Table" \*Arabic </w:instrText>
      </w:r>
      <w:r w:rsidR="007A442D">
        <w:fldChar w:fldCharType="separate"/>
      </w:r>
      <w:r w:rsidR="00E77425">
        <w:rPr>
          <w:noProof/>
        </w:rPr>
        <w:t>4</w:t>
      </w:r>
      <w:r w:rsidR="007A442D">
        <w:rPr>
          <w:noProof/>
        </w:rPr>
        <w:fldChar w:fldCharType="end"/>
      </w:r>
      <w:bookmarkEnd w:id="61"/>
      <w:r w:rsidR="00696D91">
        <w:t>: Program</w:t>
      </w:r>
      <w:r>
        <w:t xml:space="preserve"> Monitoring and Communication Plan</w:t>
      </w:r>
      <w:bookmarkEnd w:id="62"/>
      <w:bookmarkEnd w:id="63"/>
      <w:bookmarkEnd w:id="64"/>
      <w:bookmarkEnd w:id="65"/>
      <w:bookmarkEnd w:id="66"/>
    </w:p>
    <w:tbl>
      <w:tblPr>
        <w:tblW w:w="8800" w:type="dxa"/>
        <w:tblInd w:w="218" w:type="dxa"/>
        <w:tblLayout w:type="fixed"/>
        <w:tblLook w:val="0000"/>
      </w:tblPr>
      <w:tblGrid>
        <w:gridCol w:w="1776"/>
        <w:gridCol w:w="2038"/>
        <w:gridCol w:w="2376"/>
        <w:gridCol w:w="2610"/>
      </w:tblGrid>
      <w:tr w:rsidR="00FB0840" w:rsidRPr="00D951C5" w:rsidTr="00FC78D1">
        <w:trPr>
          <w:tblHeader/>
        </w:trPr>
        <w:tc>
          <w:tcPr>
            <w:tcW w:w="1776" w:type="dxa"/>
            <w:tcBorders>
              <w:top w:val="single" w:sz="4" w:space="0" w:color="000000"/>
              <w:left w:val="single" w:sz="4" w:space="0" w:color="000000"/>
              <w:bottom w:val="single" w:sz="4" w:space="0" w:color="000000"/>
            </w:tcBorders>
            <w:shd w:val="clear" w:color="auto" w:fill="00B050"/>
            <w:vAlign w:val="center"/>
          </w:tcPr>
          <w:p w:rsidR="00D5486A" w:rsidRPr="00D951C5" w:rsidRDefault="00D5486A" w:rsidP="00FC78D1">
            <w:pPr>
              <w:snapToGrid w:val="0"/>
              <w:spacing w:before="60" w:after="60" w:line="240" w:lineRule="auto"/>
              <w:jc w:val="center"/>
              <w:rPr>
                <w:b/>
                <w:color w:val="002060"/>
                <w:sz w:val="18"/>
                <w:szCs w:val="18"/>
              </w:rPr>
            </w:pPr>
            <w:r w:rsidRPr="00D951C5">
              <w:rPr>
                <w:b/>
                <w:color w:val="002060"/>
                <w:sz w:val="18"/>
                <w:szCs w:val="18"/>
              </w:rPr>
              <w:t>Program Monitoring and Review Criteria</w:t>
            </w:r>
          </w:p>
        </w:tc>
        <w:tc>
          <w:tcPr>
            <w:tcW w:w="2038" w:type="dxa"/>
            <w:tcBorders>
              <w:top w:val="single" w:sz="4" w:space="0" w:color="000000"/>
              <w:left w:val="single" w:sz="4" w:space="0" w:color="000000"/>
              <w:bottom w:val="single" w:sz="4" w:space="0" w:color="000000"/>
            </w:tcBorders>
            <w:shd w:val="clear" w:color="auto" w:fill="00B050"/>
            <w:vAlign w:val="center"/>
          </w:tcPr>
          <w:p w:rsidR="00D5486A" w:rsidRPr="00D951C5" w:rsidRDefault="00D5486A" w:rsidP="00FC78D1">
            <w:pPr>
              <w:snapToGrid w:val="0"/>
              <w:spacing w:before="60" w:after="60" w:line="240" w:lineRule="auto"/>
              <w:jc w:val="center"/>
              <w:rPr>
                <w:i/>
                <w:color w:val="002060"/>
                <w:sz w:val="18"/>
                <w:szCs w:val="18"/>
              </w:rPr>
            </w:pPr>
            <w:r w:rsidRPr="00D951C5">
              <w:rPr>
                <w:b/>
                <w:color w:val="002060"/>
                <w:sz w:val="18"/>
                <w:szCs w:val="18"/>
              </w:rPr>
              <w:t xml:space="preserve">Monitoring Schedule </w:t>
            </w:r>
            <w:r w:rsidRPr="00D951C5">
              <w:rPr>
                <w:i/>
                <w:color w:val="002060"/>
                <w:sz w:val="18"/>
                <w:szCs w:val="18"/>
              </w:rPr>
              <w:t>(and Responsibility)</w:t>
            </w:r>
          </w:p>
        </w:tc>
        <w:tc>
          <w:tcPr>
            <w:tcW w:w="2376" w:type="dxa"/>
            <w:tcBorders>
              <w:top w:val="single" w:sz="4" w:space="0" w:color="000000"/>
              <w:left w:val="single" w:sz="4" w:space="0" w:color="000000"/>
              <w:bottom w:val="single" w:sz="4" w:space="0" w:color="000000"/>
            </w:tcBorders>
            <w:shd w:val="clear" w:color="auto" w:fill="00B050"/>
            <w:vAlign w:val="center"/>
          </w:tcPr>
          <w:p w:rsidR="00D5486A" w:rsidRPr="00D951C5" w:rsidRDefault="00D5486A" w:rsidP="00FC78D1">
            <w:pPr>
              <w:snapToGrid w:val="0"/>
              <w:spacing w:before="60" w:after="60" w:line="240" w:lineRule="auto"/>
              <w:jc w:val="center"/>
              <w:rPr>
                <w:b/>
                <w:color w:val="002060"/>
                <w:sz w:val="18"/>
                <w:szCs w:val="18"/>
              </w:rPr>
            </w:pPr>
            <w:r w:rsidRPr="00D951C5">
              <w:rPr>
                <w:b/>
                <w:color w:val="002060"/>
                <w:sz w:val="18"/>
                <w:szCs w:val="18"/>
              </w:rPr>
              <w:t>Reporting Requirement</w:t>
            </w:r>
          </w:p>
        </w:tc>
        <w:tc>
          <w:tcPr>
            <w:tcW w:w="2610" w:type="dxa"/>
            <w:tcBorders>
              <w:top w:val="single" w:sz="4" w:space="0" w:color="000000"/>
              <w:left w:val="single" w:sz="4" w:space="0" w:color="000000"/>
              <w:bottom w:val="single" w:sz="4" w:space="0" w:color="000000"/>
              <w:right w:val="single" w:sz="4" w:space="0" w:color="000000"/>
            </w:tcBorders>
            <w:shd w:val="clear" w:color="auto" w:fill="00B050"/>
            <w:vAlign w:val="center"/>
          </w:tcPr>
          <w:p w:rsidR="00D5486A" w:rsidRPr="00D951C5" w:rsidRDefault="00D5486A" w:rsidP="00FC78D1">
            <w:pPr>
              <w:snapToGrid w:val="0"/>
              <w:spacing w:before="60" w:after="60" w:line="240" w:lineRule="auto"/>
              <w:jc w:val="center"/>
              <w:rPr>
                <w:b/>
                <w:color w:val="002060"/>
                <w:sz w:val="18"/>
                <w:szCs w:val="18"/>
              </w:rPr>
            </w:pPr>
            <w:r w:rsidRPr="00D951C5">
              <w:rPr>
                <w:b/>
                <w:color w:val="002060"/>
                <w:sz w:val="18"/>
                <w:szCs w:val="18"/>
              </w:rPr>
              <w:t>Communication Plan</w:t>
            </w:r>
          </w:p>
        </w:tc>
      </w:tr>
      <w:tr w:rsidR="00FB0840" w:rsidRPr="005D2CF4" w:rsidTr="00223695">
        <w:tc>
          <w:tcPr>
            <w:tcW w:w="1776"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1. Update progress toward achieving outputs</w:t>
            </w:r>
          </w:p>
        </w:tc>
        <w:tc>
          <w:tcPr>
            <w:tcW w:w="2038"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i/>
                <w:sz w:val="18"/>
                <w:szCs w:val="18"/>
              </w:rPr>
            </w:pPr>
            <w:r w:rsidRPr="005D2CF4">
              <w:rPr>
                <w:sz w:val="18"/>
                <w:szCs w:val="18"/>
              </w:rPr>
              <w:t xml:space="preserve">Monthly reports consolidated quarterly </w:t>
            </w:r>
            <w:r w:rsidRPr="005D2CF4">
              <w:rPr>
                <w:i/>
                <w:sz w:val="18"/>
                <w:szCs w:val="18"/>
              </w:rPr>
              <w:t xml:space="preserve">(by </w:t>
            </w:r>
            <w:r w:rsidR="008910C8" w:rsidRPr="005D2CF4">
              <w:rPr>
                <w:i/>
                <w:sz w:val="18"/>
                <w:szCs w:val="18"/>
              </w:rPr>
              <w:t xml:space="preserve">MECCNAR and </w:t>
            </w:r>
            <w:r w:rsidRPr="005D2CF4">
              <w:rPr>
                <w:i/>
                <w:sz w:val="18"/>
                <w:szCs w:val="18"/>
              </w:rPr>
              <w:t>partners)</w:t>
            </w: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Program implementation plan</w:t>
            </w:r>
          </w:p>
        </w:tc>
        <w:tc>
          <w:tcPr>
            <w:tcW w:w="26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8910C8" w:rsidP="00223695">
            <w:pPr>
              <w:snapToGrid w:val="0"/>
              <w:spacing w:before="60" w:after="60" w:line="240" w:lineRule="auto"/>
              <w:jc w:val="left"/>
              <w:rPr>
                <w:sz w:val="18"/>
                <w:szCs w:val="18"/>
              </w:rPr>
            </w:pPr>
            <w:r w:rsidRPr="005D2CF4">
              <w:rPr>
                <w:sz w:val="18"/>
                <w:szCs w:val="18"/>
              </w:rPr>
              <w:t xml:space="preserve">MECCNAR PS </w:t>
            </w:r>
            <w:r w:rsidR="00D5486A" w:rsidRPr="005D2CF4">
              <w:rPr>
                <w:sz w:val="18"/>
                <w:szCs w:val="18"/>
              </w:rPr>
              <w:t xml:space="preserve">prepares monthly reports and submits them to the </w:t>
            </w:r>
            <w:r w:rsidRPr="005D2CF4">
              <w:rPr>
                <w:sz w:val="18"/>
                <w:szCs w:val="18"/>
              </w:rPr>
              <w:t xml:space="preserve">OP </w:t>
            </w:r>
            <w:r w:rsidR="00D5486A" w:rsidRPr="005D2CF4">
              <w:rPr>
                <w:rFonts w:cs="Arial"/>
                <w:sz w:val="18"/>
                <w:szCs w:val="18"/>
              </w:rPr>
              <w:t>and other partners</w:t>
            </w: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Description of activities</w:t>
            </w:r>
          </w:p>
        </w:tc>
        <w:tc>
          <w:tcPr>
            <w:tcW w:w="2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Resources used</w:t>
            </w:r>
          </w:p>
        </w:tc>
        <w:tc>
          <w:tcPr>
            <w:tcW w:w="2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r>
      <w:tr w:rsidR="00FB0840" w:rsidRPr="005D2CF4" w:rsidTr="00223695">
        <w:tc>
          <w:tcPr>
            <w:tcW w:w="1776"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2. Update on issues/risks and</w:t>
            </w:r>
            <w:r w:rsidR="008910C8" w:rsidRPr="005D2CF4">
              <w:rPr>
                <w:sz w:val="18"/>
                <w:szCs w:val="18"/>
              </w:rPr>
              <w:t xml:space="preserve"> external factors affecting MSP </w:t>
            </w:r>
            <w:r w:rsidRPr="005D2CF4">
              <w:rPr>
                <w:sz w:val="18"/>
                <w:szCs w:val="18"/>
              </w:rPr>
              <w:t>implementation</w:t>
            </w:r>
          </w:p>
        </w:tc>
        <w:tc>
          <w:tcPr>
            <w:tcW w:w="2038"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i/>
                <w:sz w:val="18"/>
                <w:szCs w:val="18"/>
              </w:rPr>
            </w:pPr>
            <w:r w:rsidRPr="005D2CF4">
              <w:rPr>
                <w:sz w:val="18"/>
                <w:szCs w:val="18"/>
              </w:rPr>
              <w:t xml:space="preserve">As and when required </w:t>
            </w:r>
            <w:r w:rsidRPr="005D2CF4">
              <w:rPr>
                <w:i/>
                <w:sz w:val="18"/>
                <w:szCs w:val="18"/>
              </w:rPr>
              <w:t xml:space="preserve">(by </w:t>
            </w:r>
            <w:r w:rsidR="008910C8" w:rsidRPr="005D2CF4">
              <w:rPr>
                <w:i/>
                <w:sz w:val="18"/>
                <w:szCs w:val="18"/>
              </w:rPr>
              <w:t>PS, MECCNAR</w:t>
            </w:r>
            <w:r w:rsidRPr="005D2CF4">
              <w:rPr>
                <w:i/>
                <w:sz w:val="18"/>
                <w:szCs w:val="18"/>
              </w:rPr>
              <w:t>)</w:t>
            </w: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Description of severity and/impact, and nature of the issue/risk</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8910C8" w:rsidP="00223695">
            <w:pPr>
              <w:snapToGrid w:val="0"/>
              <w:spacing w:before="60" w:after="60" w:line="240" w:lineRule="auto"/>
              <w:jc w:val="left"/>
              <w:rPr>
                <w:sz w:val="18"/>
                <w:szCs w:val="18"/>
              </w:rPr>
            </w:pPr>
            <w:r w:rsidRPr="005D2CF4">
              <w:rPr>
                <w:sz w:val="18"/>
                <w:szCs w:val="18"/>
              </w:rPr>
              <w:t xml:space="preserve">MECCNAR </w:t>
            </w:r>
            <w:r w:rsidR="00D5486A" w:rsidRPr="005D2CF4">
              <w:rPr>
                <w:sz w:val="18"/>
                <w:szCs w:val="18"/>
              </w:rPr>
              <w:t>tracks issues/risks affecting the program</w:t>
            </w: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Action taken to resolve or mitigate the risk(s)</w:t>
            </w:r>
          </w:p>
        </w:tc>
        <w:tc>
          <w:tcPr>
            <w:tcW w:w="26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8910C8" w:rsidP="00223695">
            <w:pPr>
              <w:snapToGrid w:val="0"/>
              <w:spacing w:before="60" w:after="60" w:line="240" w:lineRule="auto"/>
              <w:jc w:val="left"/>
              <w:rPr>
                <w:sz w:val="18"/>
                <w:szCs w:val="18"/>
              </w:rPr>
            </w:pPr>
            <w:r w:rsidRPr="005D2CF4">
              <w:rPr>
                <w:sz w:val="18"/>
                <w:szCs w:val="18"/>
              </w:rPr>
              <w:t>MECCNAR determines</w:t>
            </w:r>
            <w:r w:rsidR="00D5486A" w:rsidRPr="005D2CF4">
              <w:rPr>
                <w:sz w:val="18"/>
                <w:szCs w:val="18"/>
              </w:rPr>
              <w:t xml:space="preserve"> if </w:t>
            </w:r>
            <w:r w:rsidRPr="005D2CF4">
              <w:rPr>
                <w:sz w:val="18"/>
                <w:szCs w:val="18"/>
              </w:rPr>
              <w:t>issue/risk threatens the implementation of the MSP</w:t>
            </w:r>
            <w:r w:rsidR="00D5486A" w:rsidRPr="005D2CF4">
              <w:rPr>
                <w:sz w:val="18"/>
                <w:szCs w:val="18"/>
              </w:rPr>
              <w:t xml:space="preserve">, </w:t>
            </w:r>
            <w:r w:rsidRPr="005D2CF4">
              <w:rPr>
                <w:sz w:val="18"/>
                <w:szCs w:val="18"/>
              </w:rPr>
              <w:t xml:space="preserve">and </w:t>
            </w:r>
            <w:r w:rsidR="00D5486A" w:rsidRPr="005D2CF4">
              <w:rPr>
                <w:sz w:val="18"/>
                <w:szCs w:val="18"/>
              </w:rPr>
              <w:t>informs partners about the risks, and their mitigation</w:t>
            </w: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 xml:space="preserve">Recommended action if the issues can affect </w:t>
            </w:r>
            <w:r w:rsidR="008910C8" w:rsidRPr="005D2CF4">
              <w:rPr>
                <w:sz w:val="18"/>
                <w:szCs w:val="18"/>
              </w:rPr>
              <w:t>MSP</w:t>
            </w:r>
            <w:r w:rsidRPr="005D2CF4">
              <w:rPr>
                <w:sz w:val="18"/>
                <w:szCs w:val="18"/>
              </w:rPr>
              <w:t xml:space="preserve"> outputs, budget, or schedules</w:t>
            </w:r>
          </w:p>
        </w:tc>
        <w:tc>
          <w:tcPr>
            <w:tcW w:w="2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r>
      <w:tr w:rsidR="00FB0840" w:rsidRPr="005D2CF4" w:rsidTr="00223695">
        <w:tc>
          <w:tcPr>
            <w:tcW w:w="17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3. Update of lessons learned report</w:t>
            </w:r>
          </w:p>
        </w:tc>
        <w:tc>
          <w:tcPr>
            <w:tcW w:w="2038"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i/>
                <w:sz w:val="18"/>
                <w:szCs w:val="18"/>
              </w:rPr>
            </w:pPr>
            <w:r w:rsidRPr="005D2CF4">
              <w:rPr>
                <w:sz w:val="18"/>
                <w:szCs w:val="18"/>
              </w:rPr>
              <w:t xml:space="preserve">Quarterly </w:t>
            </w:r>
            <w:r w:rsidRPr="005D2CF4">
              <w:rPr>
                <w:i/>
                <w:sz w:val="18"/>
                <w:szCs w:val="18"/>
              </w:rPr>
              <w:t xml:space="preserve">(by </w:t>
            </w:r>
            <w:r w:rsidR="005D2CF4" w:rsidRPr="005D2CF4">
              <w:rPr>
                <w:i/>
                <w:sz w:val="18"/>
                <w:szCs w:val="18"/>
              </w:rPr>
              <w:t>MECCNAR</w:t>
            </w:r>
            <w:r w:rsidRPr="005D2CF4">
              <w:rPr>
                <w:i/>
                <w:sz w:val="18"/>
                <w:szCs w:val="18"/>
              </w:rPr>
              <w:t>)</w:t>
            </w: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 xml:space="preserve">Description of learning and adaptation in the implementation of the </w:t>
            </w:r>
            <w:r w:rsidR="00552E1F">
              <w:rPr>
                <w:sz w:val="18"/>
                <w:szCs w:val="18"/>
              </w:rPr>
              <w:t>MSP</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Lessons learned are included in Quarterly Reports</w:t>
            </w:r>
          </w:p>
        </w:tc>
      </w:tr>
      <w:tr w:rsidR="00FB0840" w:rsidRPr="005D2CF4" w:rsidTr="00223695">
        <w:tc>
          <w:tcPr>
            <w:tcW w:w="1776"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4. Quarterly Report</w:t>
            </w:r>
          </w:p>
        </w:tc>
        <w:tc>
          <w:tcPr>
            <w:tcW w:w="2038"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i/>
                <w:sz w:val="18"/>
                <w:szCs w:val="18"/>
              </w:rPr>
            </w:pPr>
            <w:r w:rsidRPr="005D2CF4">
              <w:rPr>
                <w:sz w:val="18"/>
                <w:szCs w:val="18"/>
              </w:rPr>
              <w:t xml:space="preserve">Quarterly </w:t>
            </w:r>
            <w:r w:rsidRPr="005D2CF4">
              <w:rPr>
                <w:i/>
                <w:sz w:val="18"/>
                <w:szCs w:val="18"/>
              </w:rPr>
              <w:t xml:space="preserve">(by </w:t>
            </w:r>
            <w:r w:rsidR="005D2CF4" w:rsidRPr="005D2CF4">
              <w:rPr>
                <w:i/>
                <w:sz w:val="18"/>
                <w:szCs w:val="18"/>
              </w:rPr>
              <w:t>MECCNAR</w:t>
            </w:r>
            <w:r w:rsidRPr="005D2CF4">
              <w:rPr>
                <w:i/>
                <w:sz w:val="18"/>
                <w:szCs w:val="18"/>
              </w:rPr>
              <w:t>)</w:t>
            </w: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Update and consolidate activity, issues/risk, lessons learned reports</w:t>
            </w:r>
          </w:p>
        </w:tc>
        <w:tc>
          <w:tcPr>
            <w:tcW w:w="26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5D2CF4" w:rsidP="00223695">
            <w:pPr>
              <w:snapToGrid w:val="0"/>
              <w:spacing w:before="60" w:after="60" w:line="240" w:lineRule="auto"/>
              <w:jc w:val="left"/>
              <w:rPr>
                <w:sz w:val="18"/>
                <w:szCs w:val="18"/>
              </w:rPr>
            </w:pPr>
            <w:r w:rsidRPr="005D2CF4">
              <w:rPr>
                <w:sz w:val="18"/>
                <w:szCs w:val="18"/>
              </w:rPr>
              <w:t xml:space="preserve">PS MECCNAR </w:t>
            </w:r>
            <w:r w:rsidR="00D5486A" w:rsidRPr="005D2CF4">
              <w:rPr>
                <w:sz w:val="18"/>
                <w:szCs w:val="18"/>
              </w:rPr>
              <w:t>subm</w:t>
            </w:r>
            <w:r w:rsidRPr="005D2CF4">
              <w:rPr>
                <w:sz w:val="18"/>
                <w:szCs w:val="18"/>
              </w:rPr>
              <w:t xml:space="preserve">its the Quarterly Report to </w:t>
            </w:r>
            <w:r w:rsidRPr="005D2CF4">
              <w:rPr>
                <w:rFonts w:cs="Arial"/>
                <w:sz w:val="18"/>
                <w:szCs w:val="18"/>
              </w:rPr>
              <w:t>OP</w:t>
            </w: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 xml:space="preserve">Description of </w:t>
            </w:r>
            <w:r w:rsidR="005D2CF4" w:rsidRPr="005D2CF4">
              <w:rPr>
                <w:sz w:val="18"/>
                <w:szCs w:val="18"/>
              </w:rPr>
              <w:t xml:space="preserve">MSP </w:t>
            </w:r>
            <w:r w:rsidRPr="005D2CF4">
              <w:rPr>
                <w:sz w:val="18"/>
                <w:szCs w:val="18"/>
              </w:rPr>
              <w:t xml:space="preserve">contribution to </w:t>
            </w:r>
            <w:r w:rsidR="005D2CF4" w:rsidRPr="005D2CF4">
              <w:rPr>
                <w:sz w:val="18"/>
                <w:szCs w:val="18"/>
              </w:rPr>
              <w:t xml:space="preserve">NDP </w:t>
            </w:r>
            <w:r w:rsidRPr="005D2CF4">
              <w:rPr>
                <w:sz w:val="18"/>
                <w:szCs w:val="18"/>
              </w:rPr>
              <w:t>outcomes</w:t>
            </w:r>
          </w:p>
        </w:tc>
        <w:tc>
          <w:tcPr>
            <w:tcW w:w="2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Financial details</w:t>
            </w:r>
          </w:p>
        </w:tc>
        <w:tc>
          <w:tcPr>
            <w:tcW w:w="26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r>
      <w:tr w:rsidR="00FB0840" w:rsidRPr="005D2CF4" w:rsidTr="00223695">
        <w:tc>
          <w:tcPr>
            <w:tcW w:w="17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5.Annual</w:t>
            </w:r>
          </w:p>
        </w:tc>
        <w:tc>
          <w:tcPr>
            <w:tcW w:w="2038"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i/>
                <w:sz w:val="18"/>
                <w:szCs w:val="18"/>
              </w:rPr>
            </w:pPr>
            <w:r w:rsidRPr="005D2CF4">
              <w:rPr>
                <w:sz w:val="18"/>
                <w:szCs w:val="18"/>
              </w:rPr>
              <w:t xml:space="preserve">Annually </w:t>
            </w:r>
            <w:r w:rsidRPr="005D2CF4">
              <w:rPr>
                <w:i/>
                <w:sz w:val="18"/>
                <w:szCs w:val="18"/>
              </w:rPr>
              <w:t xml:space="preserve">(by </w:t>
            </w:r>
            <w:r w:rsidR="005D2CF4" w:rsidRPr="005D2CF4">
              <w:rPr>
                <w:i/>
                <w:sz w:val="18"/>
                <w:szCs w:val="18"/>
              </w:rPr>
              <w:t>MECCNAR</w:t>
            </w:r>
            <w:r w:rsidRPr="005D2CF4">
              <w:rPr>
                <w:i/>
                <w:sz w:val="18"/>
                <w:szCs w:val="18"/>
              </w:rPr>
              <w:t>)</w:t>
            </w:r>
          </w:p>
        </w:tc>
        <w:tc>
          <w:tcPr>
            <w:tcW w:w="2376" w:type="dxa"/>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Consolidated program reports</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5D2CF4" w:rsidP="00223695">
            <w:pPr>
              <w:snapToGrid w:val="0"/>
              <w:spacing w:before="60" w:after="60" w:line="240" w:lineRule="auto"/>
              <w:jc w:val="left"/>
              <w:rPr>
                <w:sz w:val="18"/>
                <w:szCs w:val="18"/>
              </w:rPr>
            </w:pPr>
            <w:r w:rsidRPr="005D2CF4">
              <w:rPr>
                <w:sz w:val="18"/>
                <w:szCs w:val="18"/>
              </w:rPr>
              <w:t xml:space="preserve">PS MECCNAR </w:t>
            </w:r>
            <w:r w:rsidR="00D5486A" w:rsidRPr="005D2CF4">
              <w:rPr>
                <w:sz w:val="18"/>
                <w:szCs w:val="18"/>
              </w:rPr>
              <w:t>submits consolidated Annual Report</w:t>
            </w:r>
          </w:p>
        </w:tc>
      </w:tr>
      <w:tr w:rsidR="00FB0840" w:rsidRPr="005D2CF4" w:rsidTr="00223695">
        <w:tc>
          <w:tcPr>
            <w:tcW w:w="1776"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6. Mid-term/Final Reviews</w:t>
            </w:r>
          </w:p>
        </w:tc>
        <w:tc>
          <w:tcPr>
            <w:tcW w:w="2038"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i/>
                <w:sz w:val="18"/>
                <w:szCs w:val="18"/>
              </w:rPr>
            </w:pPr>
            <w:r w:rsidRPr="005D2CF4">
              <w:rPr>
                <w:sz w:val="18"/>
                <w:szCs w:val="18"/>
              </w:rPr>
              <w:t xml:space="preserve">Mid-term/End of Plan </w:t>
            </w:r>
            <w:r w:rsidRPr="005D2CF4">
              <w:rPr>
                <w:i/>
                <w:sz w:val="18"/>
                <w:szCs w:val="18"/>
              </w:rPr>
              <w:t xml:space="preserve">(by </w:t>
            </w:r>
            <w:r w:rsidR="005D2CF4" w:rsidRPr="005D2CF4">
              <w:rPr>
                <w:i/>
                <w:sz w:val="18"/>
                <w:szCs w:val="18"/>
              </w:rPr>
              <w:t>MECCNAR</w:t>
            </w:r>
            <w:r w:rsidRPr="005D2CF4">
              <w:rPr>
                <w:i/>
                <w:sz w:val="18"/>
                <w:szCs w:val="18"/>
              </w:rPr>
              <w:t>)</w:t>
            </w:r>
          </w:p>
        </w:tc>
        <w:tc>
          <w:tcPr>
            <w:tcW w:w="2376" w:type="dxa"/>
            <w:vMerge w:val="restart"/>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Reports by independent evaluators</w:t>
            </w: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Mid-term/Final evaluation by independent evaluators</w:t>
            </w: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Review and approve revisions for second half of the plan</w:t>
            </w:r>
          </w:p>
        </w:tc>
      </w:tr>
      <w:tr w:rsidR="00FB0840" w:rsidRPr="005D2CF4" w:rsidTr="00223695">
        <w:tc>
          <w:tcPr>
            <w:tcW w:w="17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038"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376" w:type="dxa"/>
            <w:vMerge/>
            <w:tcBorders>
              <w:top w:val="single" w:sz="4" w:space="0" w:color="000000"/>
              <w:left w:val="single" w:sz="4" w:space="0" w:color="000000"/>
              <w:bottom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p>
        </w:tc>
        <w:tc>
          <w:tcPr>
            <w:tcW w:w="26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486A" w:rsidRPr="005D2CF4" w:rsidRDefault="00D5486A" w:rsidP="00223695">
            <w:pPr>
              <w:snapToGrid w:val="0"/>
              <w:spacing w:before="60" w:after="60" w:line="240" w:lineRule="auto"/>
              <w:jc w:val="left"/>
              <w:rPr>
                <w:sz w:val="18"/>
                <w:szCs w:val="18"/>
              </w:rPr>
            </w:pPr>
            <w:r w:rsidRPr="005D2CF4">
              <w:rPr>
                <w:sz w:val="18"/>
                <w:szCs w:val="18"/>
              </w:rPr>
              <w:t>Final evaluation of plan prepared</w:t>
            </w:r>
          </w:p>
        </w:tc>
      </w:tr>
    </w:tbl>
    <w:p w:rsidR="00D5486A" w:rsidRPr="00A81B05" w:rsidRDefault="00D5486A" w:rsidP="00D3425A">
      <w:pPr>
        <w:pStyle w:val="Heading1"/>
      </w:pPr>
      <w:bookmarkStart w:id="67" w:name="_Toc11070095"/>
      <w:r w:rsidRPr="00A81B05">
        <w:t>RISKS</w:t>
      </w:r>
      <w:bookmarkEnd w:id="67"/>
    </w:p>
    <w:p w:rsidR="00C86A1D" w:rsidRDefault="00FB5C56" w:rsidP="00D5486A">
      <w:pPr>
        <w:rPr>
          <w:rFonts w:cs="Times New Roman"/>
          <w:szCs w:val="24"/>
        </w:rPr>
      </w:pPr>
      <w:r>
        <w:rPr>
          <w:rFonts w:cs="Times New Roman"/>
          <w:szCs w:val="24"/>
        </w:rPr>
        <w:lastRenderedPageBreak/>
        <w:t xml:space="preserve">The implementation of the MECCNAR Strategic Plan will face a variety of risks, </w:t>
      </w:r>
      <w:r w:rsidR="00C86A1D">
        <w:rPr>
          <w:rFonts w:cs="Times New Roman"/>
          <w:szCs w:val="24"/>
        </w:rPr>
        <w:t xml:space="preserve">summarized in the risk matrix in </w:t>
      </w:r>
      <w:r w:rsidR="007A442D">
        <w:rPr>
          <w:rFonts w:cs="Times New Roman"/>
          <w:szCs w:val="24"/>
        </w:rPr>
        <w:fldChar w:fldCharType="begin"/>
      </w:r>
      <w:r w:rsidR="00E77425">
        <w:rPr>
          <w:rFonts w:cs="Times New Roman"/>
          <w:szCs w:val="24"/>
        </w:rPr>
        <w:instrText xml:space="preserve"> REF _Ref11070353 \h </w:instrText>
      </w:r>
      <w:r w:rsidR="007A442D">
        <w:rPr>
          <w:rFonts w:cs="Times New Roman"/>
          <w:szCs w:val="24"/>
        </w:rPr>
      </w:r>
      <w:r w:rsidR="007A442D">
        <w:rPr>
          <w:rFonts w:cs="Times New Roman"/>
          <w:szCs w:val="24"/>
        </w:rPr>
        <w:fldChar w:fldCharType="separate"/>
      </w:r>
      <w:r w:rsidR="00E77425">
        <w:t xml:space="preserve">Table </w:t>
      </w:r>
      <w:r w:rsidR="00E77425">
        <w:rPr>
          <w:noProof/>
        </w:rPr>
        <w:t>5</w:t>
      </w:r>
      <w:r w:rsidR="007A442D">
        <w:rPr>
          <w:rFonts w:cs="Times New Roman"/>
          <w:szCs w:val="24"/>
        </w:rPr>
        <w:fldChar w:fldCharType="end"/>
      </w:r>
      <w:r w:rsidR="00E77425">
        <w:rPr>
          <w:rFonts w:cs="Times New Roman"/>
          <w:szCs w:val="24"/>
        </w:rPr>
        <w:t>.</w:t>
      </w:r>
    </w:p>
    <w:p w:rsidR="003901D8" w:rsidRDefault="003901D8" w:rsidP="00D5486A">
      <w:pPr>
        <w:rPr>
          <w:rFonts w:cs="Times New Roman"/>
          <w:szCs w:val="24"/>
        </w:rPr>
      </w:pPr>
    </w:p>
    <w:p w:rsidR="00E77425" w:rsidRDefault="00E77425" w:rsidP="00E77425">
      <w:pPr>
        <w:pStyle w:val="Caption"/>
        <w:keepNext/>
      </w:pPr>
      <w:bookmarkStart w:id="68" w:name="_Ref11070353"/>
      <w:r>
        <w:t xml:space="preserve">Table </w:t>
      </w:r>
      <w:fldSimple w:instr=" SEQ Table \* ARABIC ">
        <w:r>
          <w:rPr>
            <w:noProof/>
          </w:rPr>
          <w:t>5</w:t>
        </w:r>
      </w:fldSimple>
      <w:bookmarkEnd w:id="68"/>
      <w:r>
        <w:t>: Risk matrix for the implementation of the MECCNAR Strategic Plan (2019-2022)</w:t>
      </w:r>
    </w:p>
    <w:tbl>
      <w:tblPr>
        <w:tblStyle w:val="TableGrid"/>
        <w:tblW w:w="9828" w:type="dxa"/>
        <w:tblLayout w:type="fixed"/>
        <w:tblLook w:val="04A0"/>
      </w:tblPr>
      <w:tblGrid>
        <w:gridCol w:w="2312"/>
        <w:gridCol w:w="1047"/>
        <w:gridCol w:w="3782"/>
        <w:gridCol w:w="2687"/>
      </w:tblGrid>
      <w:tr w:rsidR="00C86A1D" w:rsidRPr="009B6300" w:rsidTr="00E77425">
        <w:trPr>
          <w:trHeight w:val="841"/>
          <w:tblHeader/>
        </w:trPr>
        <w:tc>
          <w:tcPr>
            <w:tcW w:w="2312" w:type="dxa"/>
            <w:shd w:val="clear" w:color="auto" w:fill="00B050"/>
            <w:vAlign w:val="center"/>
          </w:tcPr>
          <w:p w:rsidR="00C86A1D" w:rsidRPr="009B6300" w:rsidRDefault="00C86A1D" w:rsidP="00C86A1D">
            <w:pPr>
              <w:jc w:val="center"/>
              <w:rPr>
                <w:rFonts w:cs="Times New Roman"/>
                <w:b/>
              </w:rPr>
            </w:pPr>
            <w:r w:rsidRPr="009B6300">
              <w:rPr>
                <w:rFonts w:cs="Times New Roman"/>
                <w:b/>
              </w:rPr>
              <w:t>Risk</w:t>
            </w:r>
          </w:p>
        </w:tc>
        <w:tc>
          <w:tcPr>
            <w:tcW w:w="1047" w:type="dxa"/>
            <w:shd w:val="clear" w:color="auto" w:fill="00B050"/>
            <w:vAlign w:val="center"/>
          </w:tcPr>
          <w:p w:rsidR="00C86A1D" w:rsidRPr="009B6300" w:rsidRDefault="00C86A1D" w:rsidP="00C86A1D">
            <w:pPr>
              <w:jc w:val="center"/>
              <w:rPr>
                <w:rFonts w:cs="Times New Roman"/>
                <w:b/>
              </w:rPr>
            </w:pPr>
            <w:r w:rsidRPr="009B6300">
              <w:rPr>
                <w:rFonts w:cs="Times New Roman"/>
                <w:b/>
              </w:rPr>
              <w:t>Risk Level</w:t>
            </w:r>
            <w:r>
              <w:rPr>
                <w:rStyle w:val="FootnoteReference"/>
                <w:rFonts w:cs="Times New Roman"/>
                <w:b/>
              </w:rPr>
              <w:footnoteReference w:id="9"/>
            </w:r>
          </w:p>
        </w:tc>
        <w:tc>
          <w:tcPr>
            <w:tcW w:w="3782" w:type="dxa"/>
            <w:shd w:val="clear" w:color="auto" w:fill="00B050"/>
            <w:vAlign w:val="center"/>
          </w:tcPr>
          <w:p w:rsidR="00C86A1D" w:rsidRPr="009B6300" w:rsidRDefault="00C86A1D" w:rsidP="00C86A1D">
            <w:pPr>
              <w:jc w:val="center"/>
              <w:rPr>
                <w:rFonts w:cs="Times New Roman"/>
                <w:b/>
              </w:rPr>
            </w:pPr>
            <w:r w:rsidRPr="009B6300">
              <w:rPr>
                <w:rFonts w:cs="Times New Roman"/>
                <w:b/>
              </w:rPr>
              <w:t>Mitigation</w:t>
            </w:r>
          </w:p>
        </w:tc>
        <w:tc>
          <w:tcPr>
            <w:tcW w:w="2687" w:type="dxa"/>
            <w:shd w:val="clear" w:color="auto" w:fill="00B050"/>
            <w:vAlign w:val="center"/>
          </w:tcPr>
          <w:p w:rsidR="00C86A1D" w:rsidRPr="009B6300" w:rsidRDefault="00C86A1D" w:rsidP="00C86A1D">
            <w:pPr>
              <w:jc w:val="center"/>
              <w:rPr>
                <w:rFonts w:cs="Times New Roman"/>
                <w:b/>
              </w:rPr>
            </w:pPr>
            <w:r w:rsidRPr="009B6300">
              <w:rPr>
                <w:rFonts w:cs="Times New Roman"/>
                <w:b/>
              </w:rPr>
              <w:t>Assumption</w:t>
            </w:r>
          </w:p>
        </w:tc>
      </w:tr>
      <w:tr w:rsidR="00C86A1D" w:rsidRPr="009B6300" w:rsidTr="00E77425">
        <w:trPr>
          <w:trHeight w:val="621"/>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Recurrence of bad governance in the country</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L</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Constant vigilance</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Strengthening institutions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Transparency</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Consistent enforcement</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Regional frameworks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Improve coordination between institutions</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Limited observation of democratic processes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Lack of maintenance of Rule of Law</w:t>
            </w:r>
          </w:p>
        </w:tc>
      </w:tr>
      <w:tr w:rsidR="00C86A1D" w:rsidRPr="009B6300" w:rsidTr="00E77425">
        <w:trPr>
          <w:trHeight w:val="649"/>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Persistence of fragmentation and inefficiency in the public sector</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M</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Synergy</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Harmonization of policy</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Improve coordination</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Strengthen inter-institutional cooperation</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Inadequate consultation processes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Lack of due diligence</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Untimely intervention of the executive branch</w:t>
            </w:r>
          </w:p>
        </w:tc>
      </w:tr>
      <w:tr w:rsidR="00C86A1D" w:rsidRPr="009B6300" w:rsidTr="00E77425">
        <w:trPr>
          <w:trHeight w:val="649"/>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Inadequate support from external donors and development partners</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M</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Innovative finance mechanisms (fundraising)</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Build trust by paying dues to conventions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Increased transparency to donors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Strong international standing</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Continuation of current geopolitical situation</w:t>
            </w:r>
          </w:p>
          <w:p w:rsidR="00C86A1D" w:rsidRPr="00981B83" w:rsidRDefault="00C86A1D" w:rsidP="00E77425">
            <w:pPr>
              <w:pStyle w:val="ListParagraph"/>
              <w:numPr>
                <w:ilvl w:val="0"/>
                <w:numId w:val="63"/>
              </w:numPr>
              <w:spacing w:line="240" w:lineRule="auto"/>
              <w:jc w:val="left"/>
              <w:rPr>
                <w:rFonts w:cs="Times New Roman"/>
              </w:rPr>
            </w:pPr>
            <w:r w:rsidRPr="009B6300">
              <w:rPr>
                <w:rFonts w:cs="Times New Roman"/>
              </w:rPr>
              <w:t>Donor fatigue</w:t>
            </w:r>
          </w:p>
        </w:tc>
      </w:tr>
      <w:tr w:rsidR="00C86A1D" w:rsidRPr="009B6300" w:rsidTr="00E77425">
        <w:trPr>
          <w:trHeight w:val="621"/>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Inadequate monitoring and evaluation systems and programs leading to low efficiency and effectiveness of resource use</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M</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Participatory approach</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Effective operationalization of effective M&amp;E systems</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Inefficient implementation of programs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Inadequate capacity across MDAs</w:t>
            </w:r>
          </w:p>
        </w:tc>
      </w:tr>
      <w:tr w:rsidR="00C86A1D" w:rsidRPr="009B6300" w:rsidTr="00E77425">
        <w:trPr>
          <w:trHeight w:val="649"/>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Shifting political priorities, thus de-railing the implementation of the Strategic Plan</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M</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Effective public awareness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Continuation of political will</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Timely implementation</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Communication and sharing of benefits</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Young democracy</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Legacy of dysfunctional system</w:t>
            </w:r>
          </w:p>
        </w:tc>
      </w:tr>
      <w:tr w:rsidR="00C86A1D" w:rsidRPr="009B6300" w:rsidTr="00E77425">
        <w:trPr>
          <w:trHeight w:val="649"/>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Inadequate capacity to implement the Strategic Plan</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M</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Strengthen capacity</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Planning of capacity building</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Improving networking</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Retention of human capacity</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Improper implementation arrangements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Lack of gender equity</w:t>
            </w:r>
          </w:p>
        </w:tc>
      </w:tr>
      <w:tr w:rsidR="00C86A1D" w:rsidRPr="009B6300" w:rsidTr="00E77425">
        <w:trPr>
          <w:trHeight w:val="621"/>
        </w:trPr>
        <w:tc>
          <w:tcPr>
            <w:tcW w:w="2312" w:type="dxa"/>
            <w:vAlign w:val="center"/>
          </w:tcPr>
          <w:p w:rsidR="00C86A1D" w:rsidRPr="009B6300" w:rsidRDefault="00C86A1D" w:rsidP="00E77425">
            <w:pPr>
              <w:spacing w:line="240" w:lineRule="auto"/>
              <w:jc w:val="left"/>
              <w:rPr>
                <w:rFonts w:cs="Times New Roman"/>
              </w:rPr>
            </w:pPr>
            <w:r w:rsidRPr="009B6300">
              <w:rPr>
                <w:rFonts w:cs="Times New Roman"/>
              </w:rPr>
              <w:t>Overlapping and ineffective coordination mechanisms</w:t>
            </w:r>
          </w:p>
        </w:tc>
        <w:tc>
          <w:tcPr>
            <w:tcW w:w="1047" w:type="dxa"/>
            <w:vAlign w:val="center"/>
          </w:tcPr>
          <w:p w:rsidR="00C86A1D" w:rsidRPr="009B6300" w:rsidRDefault="00C86A1D" w:rsidP="00E77425">
            <w:pPr>
              <w:spacing w:line="240" w:lineRule="auto"/>
              <w:jc w:val="center"/>
              <w:rPr>
                <w:rFonts w:cs="Times New Roman"/>
              </w:rPr>
            </w:pPr>
            <w:r w:rsidRPr="009B6300">
              <w:rPr>
                <w:rFonts w:cs="Times New Roman"/>
              </w:rPr>
              <w:t>H</w:t>
            </w:r>
          </w:p>
        </w:tc>
        <w:tc>
          <w:tcPr>
            <w:tcW w:w="3782"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Clearly define roles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Adequate translation of Strategic Plan in annual workplans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 xml:space="preserve">Proper project appraisal </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Identify overlaps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Better communication and coordination between institutions</w:t>
            </w:r>
          </w:p>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Review or update legislation and existing policies</w:t>
            </w:r>
          </w:p>
        </w:tc>
        <w:tc>
          <w:tcPr>
            <w:tcW w:w="2687" w:type="dxa"/>
            <w:vAlign w:val="center"/>
          </w:tcPr>
          <w:p w:rsidR="00C86A1D" w:rsidRPr="009B6300" w:rsidRDefault="00C86A1D" w:rsidP="00E77425">
            <w:pPr>
              <w:pStyle w:val="ListParagraph"/>
              <w:numPr>
                <w:ilvl w:val="0"/>
                <w:numId w:val="63"/>
              </w:numPr>
              <w:spacing w:line="240" w:lineRule="auto"/>
              <w:jc w:val="left"/>
              <w:rPr>
                <w:rFonts w:cs="Times New Roman"/>
              </w:rPr>
            </w:pPr>
            <w:r w:rsidRPr="009B6300">
              <w:rPr>
                <w:rFonts w:cs="Times New Roman"/>
              </w:rPr>
              <w:t>Ill-definition of institutional mandates and functions</w:t>
            </w:r>
          </w:p>
        </w:tc>
      </w:tr>
    </w:tbl>
    <w:p w:rsidR="00C86A1D" w:rsidRPr="00D5486A" w:rsidRDefault="00C86A1D" w:rsidP="00D5486A">
      <w:pPr>
        <w:rPr>
          <w:rFonts w:cs="Times New Roman"/>
          <w:szCs w:val="24"/>
        </w:rPr>
      </w:pPr>
    </w:p>
    <w:sectPr w:rsidR="00C86A1D" w:rsidRPr="00D5486A" w:rsidSect="00E77425">
      <w:headerReference w:type="default" r:id="rId14"/>
      <w:pgSz w:w="11907" w:h="16839" w:code="9"/>
      <w:pgMar w:top="1440" w:right="23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3291" w:rsidRDefault="00233291" w:rsidP="004D28DC">
      <w:pPr>
        <w:spacing w:line="240" w:lineRule="auto"/>
      </w:pPr>
      <w:r>
        <w:separator/>
      </w:r>
    </w:p>
  </w:endnote>
  <w:endnote w:type="continuationSeparator" w:id="0">
    <w:p w:rsidR="00233291" w:rsidRDefault="00233291" w:rsidP="004D28DC">
      <w:pPr>
        <w:spacing w:line="240" w:lineRule="auto"/>
      </w:pPr>
      <w:r>
        <w:continuationSeparator/>
      </w:r>
    </w:p>
  </w:endnote>
  <w:endnote w:type="continuationNotice" w:id="1">
    <w:p w:rsidR="00233291" w:rsidRDefault="00233291">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BoldItalicMT">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Avenir Book">
    <w:altName w:val="Corbel"/>
    <w:charset w:val="00"/>
    <w:family w:val="auto"/>
    <w:pitch w:val="variable"/>
    <w:sig w:usb0="00000001" w:usb1="5000204A" w:usb2="00000000" w:usb3="00000000" w:csb0="0000009B"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A1D" w:rsidRDefault="00C86A1D">
    <w:pPr>
      <w:pStyle w:val="Footer"/>
      <w:jc w:val="right"/>
    </w:pPr>
  </w:p>
  <w:p w:rsidR="00C86A1D" w:rsidRDefault="00C86A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8241131"/>
      <w:docPartObj>
        <w:docPartGallery w:val="Page Numbers (Bottom of Page)"/>
        <w:docPartUnique/>
      </w:docPartObj>
    </w:sdtPr>
    <w:sdtContent>
      <w:p w:rsidR="00C86A1D" w:rsidRDefault="00C86A1D" w:rsidP="00862786">
        <w:pPr>
          <w:pStyle w:val="Footer"/>
          <w:tabs>
            <w:tab w:val="clear" w:pos="4680"/>
            <w:tab w:val="center" w:pos="6030"/>
          </w:tabs>
          <w:jc w:val="right"/>
        </w:pPr>
        <w:r w:rsidRPr="00862786">
          <w:rPr>
            <w:i/>
            <w:sz w:val="20"/>
          </w:rPr>
          <w:t>Feb. 26, 2018</w:t>
        </w:r>
        <w:r>
          <w:tab/>
        </w:r>
        <w:r>
          <w:tab/>
        </w:r>
        <w:sdt>
          <w:sdtPr>
            <w:id w:val="1611849297"/>
            <w:docPartObj>
              <w:docPartGallery w:val="Page Numbers (Top of Page)"/>
              <w:docPartUnique/>
            </w:docPartObj>
          </w:sdtPr>
          <w:sdtContent>
            <w:r>
              <w:t xml:space="preserve">Page - </w:t>
            </w:r>
            <w:r w:rsidR="007A442D">
              <w:rPr>
                <w:b/>
                <w:bCs/>
                <w:szCs w:val="24"/>
              </w:rPr>
              <w:fldChar w:fldCharType="begin"/>
            </w:r>
            <w:r>
              <w:rPr>
                <w:b/>
                <w:bCs/>
              </w:rPr>
              <w:instrText xml:space="preserve"> PAGE </w:instrText>
            </w:r>
            <w:r w:rsidR="007A442D">
              <w:rPr>
                <w:b/>
                <w:bCs/>
                <w:szCs w:val="24"/>
              </w:rPr>
              <w:fldChar w:fldCharType="separate"/>
            </w:r>
            <w:r w:rsidR="001B0250">
              <w:rPr>
                <w:b/>
                <w:bCs/>
                <w:noProof/>
              </w:rPr>
              <w:t>iii</w:t>
            </w:r>
            <w:r w:rsidR="007A442D">
              <w:rPr>
                <w:b/>
                <w:bCs/>
                <w:szCs w:val="24"/>
              </w:rPr>
              <w:fldChar w:fldCharType="end"/>
            </w:r>
          </w:sdtContent>
        </w:sdt>
        <w:r>
          <w:t xml:space="preserve"> -</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76792355"/>
      <w:docPartObj>
        <w:docPartGallery w:val="Page Numbers (Bottom of Page)"/>
        <w:docPartUnique/>
      </w:docPartObj>
    </w:sdtPr>
    <w:sdtContent>
      <w:sdt>
        <w:sdtPr>
          <w:id w:val="-1114745945"/>
          <w:docPartObj>
            <w:docPartGallery w:val="Page Numbers (Top of Page)"/>
            <w:docPartUnique/>
          </w:docPartObj>
        </w:sdtPr>
        <w:sdtContent>
          <w:p w:rsidR="00C86A1D" w:rsidRDefault="00C86A1D" w:rsidP="005C2216">
            <w:pPr>
              <w:pStyle w:val="Footer"/>
              <w:pBdr>
                <w:top w:val="single" w:sz="4" w:space="5" w:color="auto"/>
              </w:pBdr>
              <w:tabs>
                <w:tab w:val="clear" w:pos="4680"/>
                <w:tab w:val="clear" w:pos="9360"/>
                <w:tab w:val="center" w:pos="7200"/>
                <w:tab w:val="right" w:pos="8910"/>
              </w:tabs>
              <w:jc w:val="right"/>
            </w:pPr>
            <w:r>
              <w:rPr>
                <w:i/>
                <w:sz w:val="20"/>
              </w:rPr>
              <w:tab/>
            </w:r>
            <w:r>
              <w:rPr>
                <w:i/>
                <w:sz w:val="20"/>
              </w:rPr>
              <w:tab/>
            </w:r>
            <w:r>
              <w:t xml:space="preserve">Page </w:t>
            </w:r>
            <w:r w:rsidR="007A442D">
              <w:rPr>
                <w:b/>
                <w:bCs/>
                <w:szCs w:val="24"/>
              </w:rPr>
              <w:fldChar w:fldCharType="begin"/>
            </w:r>
            <w:r>
              <w:rPr>
                <w:b/>
                <w:bCs/>
              </w:rPr>
              <w:instrText xml:space="preserve"> PAGE </w:instrText>
            </w:r>
            <w:r w:rsidR="007A442D">
              <w:rPr>
                <w:b/>
                <w:bCs/>
                <w:szCs w:val="24"/>
              </w:rPr>
              <w:fldChar w:fldCharType="separate"/>
            </w:r>
            <w:r w:rsidR="001B0250">
              <w:rPr>
                <w:b/>
                <w:bCs/>
                <w:noProof/>
              </w:rPr>
              <w:t>59</w:t>
            </w:r>
            <w:r w:rsidR="007A442D">
              <w:rPr>
                <w:b/>
                <w:bCs/>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3291" w:rsidRDefault="00233291" w:rsidP="004D28DC">
      <w:pPr>
        <w:spacing w:line="240" w:lineRule="auto"/>
      </w:pPr>
      <w:r>
        <w:separator/>
      </w:r>
    </w:p>
  </w:footnote>
  <w:footnote w:type="continuationSeparator" w:id="0">
    <w:p w:rsidR="00233291" w:rsidRDefault="00233291" w:rsidP="004D28DC">
      <w:pPr>
        <w:spacing w:line="240" w:lineRule="auto"/>
      </w:pPr>
      <w:r>
        <w:continuationSeparator/>
      </w:r>
    </w:p>
  </w:footnote>
  <w:footnote w:type="continuationNotice" w:id="1">
    <w:p w:rsidR="00233291" w:rsidRDefault="00233291">
      <w:pPr>
        <w:spacing w:line="240" w:lineRule="auto"/>
      </w:pPr>
    </w:p>
  </w:footnote>
  <w:footnote w:id="2">
    <w:p w:rsidR="00C86A1D" w:rsidRDefault="00C86A1D">
      <w:pPr>
        <w:pStyle w:val="FootnoteText"/>
      </w:pPr>
      <w:r>
        <w:rPr>
          <w:rStyle w:val="FootnoteReference"/>
        </w:rPr>
        <w:footnoteRef/>
      </w:r>
      <w:r>
        <w:t xml:space="preserve"> Socio-economic, environmental, and natural resources data used in this document was obtained from sources such as the National Development Plan (2018-2021), the Supplementary ANR Policy, the Gambia Strategic Programme for Climate Resilience, as well other government policies, development cooperation frameworks, and publications from international organizations.</w:t>
      </w:r>
    </w:p>
  </w:footnote>
  <w:footnote w:id="3">
    <w:p w:rsidR="00C86A1D" w:rsidRPr="00711007" w:rsidRDefault="00C86A1D" w:rsidP="00EB2251">
      <w:pPr>
        <w:spacing w:line="240" w:lineRule="auto"/>
        <w:rPr>
          <w:rFonts w:cs="Times New Roman"/>
          <w:sz w:val="20"/>
          <w:szCs w:val="20"/>
        </w:rPr>
      </w:pPr>
      <w:r w:rsidRPr="00DC357F">
        <w:rPr>
          <w:rStyle w:val="FootnoteReference"/>
        </w:rPr>
        <w:footnoteRef/>
      </w:r>
      <w:r w:rsidRPr="00711007">
        <w:rPr>
          <w:rFonts w:cs="Times New Roman"/>
          <w:sz w:val="20"/>
          <w:szCs w:val="20"/>
        </w:rPr>
        <w:t xml:space="preserve"> Basel Convention (1989) o</w:t>
      </w:r>
      <w:r w:rsidRPr="00711007">
        <w:rPr>
          <w:rFonts w:cs="Times New Roman"/>
          <w:color w:val="222222"/>
          <w:sz w:val="20"/>
          <w:szCs w:val="20"/>
          <w:shd w:val="clear" w:color="auto" w:fill="FFFFFF"/>
        </w:rPr>
        <w:t>n the Control of Transboundary Movements of Hazardous Wastes and Their Disposal</w:t>
      </w:r>
      <w:r>
        <w:rPr>
          <w:rFonts w:cs="Times New Roman"/>
          <w:color w:val="222222"/>
          <w:sz w:val="20"/>
          <w:szCs w:val="20"/>
          <w:shd w:val="clear" w:color="auto" w:fill="FFFFFF"/>
        </w:rPr>
        <w:t xml:space="preserve">, the </w:t>
      </w:r>
      <w:r w:rsidRPr="00711007">
        <w:rPr>
          <w:rFonts w:cs="Times New Roman"/>
          <w:sz w:val="20"/>
          <w:szCs w:val="20"/>
        </w:rPr>
        <w:t xml:space="preserve">Bamako Convention (1991) </w:t>
      </w:r>
      <w:r w:rsidRPr="00711007">
        <w:rPr>
          <w:rFonts w:cs="Times New Roman"/>
          <w:bCs/>
          <w:color w:val="252525"/>
          <w:sz w:val="20"/>
          <w:szCs w:val="20"/>
          <w:shd w:val="clear" w:color="auto" w:fill="FFFFFF"/>
        </w:rPr>
        <w:t>on the ban on the Import into Africa and the Control of Transboundary Movement and Management of Hazardous Wastes within Africa</w:t>
      </w:r>
      <w:r>
        <w:rPr>
          <w:rFonts w:cs="Times New Roman"/>
          <w:bCs/>
          <w:color w:val="252525"/>
          <w:sz w:val="20"/>
          <w:szCs w:val="20"/>
          <w:shd w:val="clear" w:color="auto" w:fill="FFFFFF"/>
        </w:rPr>
        <w:t xml:space="preserve">, and the </w:t>
      </w:r>
      <w:r w:rsidRPr="00711007">
        <w:rPr>
          <w:rFonts w:cs="Times New Roman"/>
          <w:sz w:val="20"/>
          <w:szCs w:val="20"/>
        </w:rPr>
        <w:t>Stockholm Convention (2001) on persistent organic pollutants (POPs)</w:t>
      </w:r>
    </w:p>
  </w:footnote>
  <w:footnote w:id="4">
    <w:p w:rsidR="00C86A1D" w:rsidRPr="00A44DB6" w:rsidRDefault="00C86A1D" w:rsidP="007B4EFF">
      <w:pPr>
        <w:pStyle w:val="FootnoteText"/>
        <w:keepLines w:val="0"/>
        <w:rPr>
          <w:sz w:val="20"/>
        </w:rPr>
      </w:pPr>
      <w:r w:rsidRPr="00DC357F">
        <w:rPr>
          <w:rStyle w:val="FootnoteReference"/>
        </w:rPr>
        <w:footnoteRef/>
      </w:r>
      <w:r>
        <w:rPr>
          <w:sz w:val="20"/>
        </w:rPr>
        <w:t xml:space="preserve"> Seven p</w:t>
      </w:r>
      <w:r w:rsidRPr="00A44DB6">
        <w:rPr>
          <w:sz w:val="20"/>
        </w:rPr>
        <w:t>rotected area countrywide covering, 46,072 hectares, approximately 4.3% of the country’s land surface</w:t>
      </w:r>
    </w:p>
  </w:footnote>
  <w:footnote w:id="5">
    <w:p w:rsidR="00C86A1D" w:rsidRPr="00A44DB6" w:rsidRDefault="00C86A1D" w:rsidP="007B4EFF">
      <w:pPr>
        <w:spacing w:line="240" w:lineRule="auto"/>
        <w:rPr>
          <w:rFonts w:cs="Times New Roman"/>
          <w:sz w:val="20"/>
          <w:szCs w:val="20"/>
        </w:rPr>
      </w:pPr>
      <w:r w:rsidRPr="00DC357F">
        <w:rPr>
          <w:rStyle w:val="FootnoteReference"/>
        </w:rPr>
        <w:footnoteRef/>
      </w:r>
      <w:r w:rsidRPr="00A44DB6">
        <w:rPr>
          <w:rFonts w:cs="Times New Roman"/>
          <w:sz w:val="20"/>
          <w:szCs w:val="20"/>
        </w:rPr>
        <w:t xml:space="preserve"> UNCBD (1992) on conservation of biological diversity and </w:t>
      </w:r>
      <w:r w:rsidRPr="00A44DB6">
        <w:rPr>
          <w:rFonts w:cs="Times New Roman"/>
          <w:sz w:val="20"/>
          <w:szCs w:val="20"/>
          <w:shd w:val="clear" w:color="auto" w:fill="FFFFFF"/>
        </w:rPr>
        <w:t>the fair and equitable sharing of benefits arising from the use of genetic resources</w:t>
      </w:r>
    </w:p>
    <w:p w:rsidR="00C86A1D" w:rsidRPr="00A44DB6" w:rsidRDefault="00C86A1D" w:rsidP="007B4EFF">
      <w:pPr>
        <w:spacing w:line="240" w:lineRule="auto"/>
        <w:rPr>
          <w:rFonts w:cs="Times New Roman"/>
          <w:sz w:val="20"/>
          <w:szCs w:val="20"/>
        </w:rPr>
      </w:pPr>
      <w:r w:rsidRPr="00A44DB6">
        <w:rPr>
          <w:rFonts w:cs="Times New Roman"/>
          <w:sz w:val="20"/>
          <w:szCs w:val="20"/>
        </w:rPr>
        <w:t xml:space="preserve">CITES (1973) on </w:t>
      </w:r>
      <w:r w:rsidRPr="00A44DB6">
        <w:rPr>
          <w:rFonts w:cs="Times New Roman"/>
          <w:sz w:val="20"/>
          <w:szCs w:val="20"/>
          <w:shd w:val="clear" w:color="auto" w:fill="FFFFFF"/>
        </w:rPr>
        <w:t>protection of wildlife against over-exploitation, and elimination of international trade from threatening species</w:t>
      </w:r>
    </w:p>
    <w:p w:rsidR="00C86A1D" w:rsidRPr="00A44DB6" w:rsidRDefault="00C86A1D" w:rsidP="002B032A">
      <w:pPr>
        <w:spacing w:line="240" w:lineRule="auto"/>
        <w:rPr>
          <w:sz w:val="20"/>
        </w:rPr>
      </w:pPr>
      <w:proofErr w:type="spellStart"/>
      <w:r w:rsidRPr="00A44DB6">
        <w:rPr>
          <w:rFonts w:cs="Times New Roman"/>
          <w:sz w:val="20"/>
          <w:szCs w:val="20"/>
        </w:rPr>
        <w:t>Ramsar</w:t>
      </w:r>
      <w:proofErr w:type="spellEnd"/>
      <w:r w:rsidRPr="00A44DB6">
        <w:rPr>
          <w:rFonts w:cs="Times New Roman"/>
          <w:sz w:val="20"/>
          <w:szCs w:val="20"/>
        </w:rPr>
        <w:t xml:space="preserve"> Convention (1971) on wetlands</w:t>
      </w:r>
      <w:r w:rsidRPr="00A44DB6">
        <w:rPr>
          <w:sz w:val="20"/>
        </w:rPr>
        <w:t xml:space="preserve"> Cartagena Protocol (2000), a s</w:t>
      </w:r>
      <w:r w:rsidRPr="00A44DB6">
        <w:rPr>
          <w:sz w:val="20"/>
          <w:shd w:val="clear" w:color="auto" w:fill="FFFFFF"/>
        </w:rPr>
        <w:t>ubsidiary agreement to the UN Convention on Biological Diversity (CBD)</w:t>
      </w:r>
    </w:p>
  </w:footnote>
  <w:footnote w:id="6">
    <w:p w:rsidR="00C86A1D" w:rsidRPr="00A44DB6" w:rsidRDefault="00C86A1D" w:rsidP="007B4EFF">
      <w:pPr>
        <w:spacing w:line="240" w:lineRule="auto"/>
        <w:rPr>
          <w:rFonts w:cs="Times New Roman"/>
          <w:sz w:val="20"/>
          <w:szCs w:val="20"/>
        </w:rPr>
      </w:pPr>
      <w:r w:rsidRPr="00DC357F">
        <w:rPr>
          <w:rStyle w:val="FootnoteReference"/>
        </w:rPr>
        <w:footnoteRef/>
      </w:r>
      <w:r w:rsidRPr="00A44DB6">
        <w:rPr>
          <w:rFonts w:cs="Times New Roman"/>
          <w:sz w:val="20"/>
          <w:szCs w:val="20"/>
        </w:rPr>
        <w:t xml:space="preserve"> UNCBD (1992) on conservation of biological diversity and </w:t>
      </w:r>
      <w:r w:rsidRPr="00A44DB6">
        <w:rPr>
          <w:rFonts w:cs="Times New Roman"/>
          <w:sz w:val="20"/>
          <w:szCs w:val="20"/>
          <w:shd w:val="clear" w:color="auto" w:fill="FFFFFF"/>
        </w:rPr>
        <w:t>the fair and equitable sharing of benefits arising from the use of genetic resources</w:t>
      </w:r>
    </w:p>
    <w:p w:rsidR="00C86A1D" w:rsidRPr="00A44DB6" w:rsidRDefault="00C86A1D" w:rsidP="007B4EFF">
      <w:pPr>
        <w:spacing w:line="240" w:lineRule="auto"/>
        <w:rPr>
          <w:rFonts w:cs="Times New Roman"/>
          <w:sz w:val="20"/>
          <w:szCs w:val="20"/>
        </w:rPr>
      </w:pPr>
      <w:r w:rsidRPr="00A44DB6">
        <w:rPr>
          <w:rFonts w:cs="Times New Roman"/>
          <w:sz w:val="20"/>
          <w:szCs w:val="20"/>
        </w:rPr>
        <w:t xml:space="preserve">CITES (1973) on </w:t>
      </w:r>
      <w:r w:rsidRPr="00A44DB6">
        <w:rPr>
          <w:rFonts w:cs="Times New Roman"/>
          <w:sz w:val="20"/>
          <w:szCs w:val="20"/>
          <w:shd w:val="clear" w:color="auto" w:fill="FFFFFF"/>
        </w:rPr>
        <w:t>protection of wildlife against over-exploitation, and elimination of international trade from threatening species</w:t>
      </w:r>
    </w:p>
    <w:p w:rsidR="00C86A1D" w:rsidRPr="00A44DB6" w:rsidRDefault="00C86A1D" w:rsidP="002B032A">
      <w:pPr>
        <w:spacing w:line="240" w:lineRule="auto"/>
        <w:rPr>
          <w:sz w:val="20"/>
        </w:rPr>
      </w:pPr>
      <w:proofErr w:type="spellStart"/>
      <w:r w:rsidRPr="00A44DB6">
        <w:rPr>
          <w:rFonts w:cs="Times New Roman"/>
          <w:sz w:val="20"/>
          <w:szCs w:val="20"/>
        </w:rPr>
        <w:t>Ramsar</w:t>
      </w:r>
      <w:proofErr w:type="spellEnd"/>
      <w:r w:rsidRPr="00A44DB6">
        <w:rPr>
          <w:rFonts w:cs="Times New Roman"/>
          <w:sz w:val="20"/>
          <w:szCs w:val="20"/>
        </w:rPr>
        <w:t xml:space="preserve"> Convention (1971) on wetlands</w:t>
      </w:r>
      <w:r w:rsidRPr="00A44DB6">
        <w:rPr>
          <w:sz w:val="20"/>
        </w:rPr>
        <w:t xml:space="preserve"> Cartagena Protocol (2000), a s</w:t>
      </w:r>
      <w:r w:rsidRPr="00A44DB6">
        <w:rPr>
          <w:sz w:val="20"/>
          <w:shd w:val="clear" w:color="auto" w:fill="FFFFFF"/>
        </w:rPr>
        <w:t>ubsidiary agreement to the UN Convention on Biological Diversity (CBD)</w:t>
      </w:r>
    </w:p>
  </w:footnote>
  <w:footnote w:id="7">
    <w:p w:rsidR="00C86A1D" w:rsidRPr="00711007" w:rsidRDefault="00C86A1D" w:rsidP="00C654A8">
      <w:pPr>
        <w:spacing w:line="240" w:lineRule="auto"/>
        <w:rPr>
          <w:rFonts w:cs="Times New Roman"/>
          <w:sz w:val="20"/>
          <w:szCs w:val="20"/>
        </w:rPr>
      </w:pPr>
      <w:r w:rsidRPr="00DC357F">
        <w:rPr>
          <w:rStyle w:val="FootnoteReference"/>
        </w:rPr>
        <w:footnoteRef/>
      </w:r>
      <w:r w:rsidRPr="00711007">
        <w:rPr>
          <w:rFonts w:cs="Times New Roman"/>
          <w:sz w:val="20"/>
          <w:szCs w:val="20"/>
        </w:rPr>
        <w:t xml:space="preserve"> UNFCCC</w:t>
      </w:r>
      <w:r>
        <w:rPr>
          <w:rFonts w:cs="Times New Roman"/>
          <w:sz w:val="20"/>
          <w:szCs w:val="20"/>
        </w:rPr>
        <w:t xml:space="preserve"> </w:t>
      </w:r>
      <w:r w:rsidRPr="00711007">
        <w:rPr>
          <w:rFonts w:cs="Times New Roman"/>
          <w:sz w:val="20"/>
          <w:szCs w:val="20"/>
        </w:rPr>
        <w:t>(1992) on prevention of dangerous climate change and stabilization of greenhouse gases in atmosphere</w:t>
      </w:r>
      <w:r>
        <w:rPr>
          <w:rFonts w:cs="Times New Roman"/>
          <w:sz w:val="20"/>
          <w:szCs w:val="20"/>
        </w:rPr>
        <w:t xml:space="preserve">, and the </w:t>
      </w:r>
      <w:r w:rsidRPr="00711007">
        <w:rPr>
          <w:rFonts w:cs="Times New Roman"/>
          <w:sz w:val="20"/>
          <w:szCs w:val="20"/>
        </w:rPr>
        <w:t>OMVG</w:t>
      </w:r>
      <w:r>
        <w:rPr>
          <w:rFonts w:cs="Times New Roman"/>
          <w:sz w:val="20"/>
          <w:szCs w:val="20"/>
        </w:rPr>
        <w:t xml:space="preserve"> </w:t>
      </w:r>
      <w:r w:rsidRPr="00711007">
        <w:rPr>
          <w:rFonts w:cs="Times New Roman"/>
          <w:sz w:val="20"/>
          <w:szCs w:val="20"/>
        </w:rPr>
        <w:t>(1978) on development of common infrastructure for rational exploitation of water resources of River Gambia</w:t>
      </w:r>
    </w:p>
  </w:footnote>
  <w:footnote w:id="8">
    <w:p w:rsidR="00C86A1D" w:rsidRPr="00A44DB6" w:rsidRDefault="00C86A1D" w:rsidP="00C654A8">
      <w:pPr>
        <w:pStyle w:val="FootnoteText"/>
        <w:rPr>
          <w:sz w:val="20"/>
        </w:rPr>
      </w:pPr>
      <w:r w:rsidRPr="00DC357F">
        <w:rPr>
          <w:rStyle w:val="FootnoteReference"/>
          <w:rFonts w:eastAsiaTheme="majorEastAsia"/>
        </w:rPr>
        <w:footnoteRef/>
      </w:r>
      <w:r w:rsidRPr="00A44DB6">
        <w:rPr>
          <w:sz w:val="20"/>
        </w:rPr>
        <w:t xml:space="preserve"> ICRW(1946) </w:t>
      </w:r>
      <w:r w:rsidRPr="00A44DB6">
        <w:rPr>
          <w:sz w:val="20"/>
          <w:shd w:val="clear" w:color="auto" w:fill="FFFFFF"/>
        </w:rPr>
        <w:t>provide for the proper conservation of whale stocks and thus make possible the orderly development of the whaling industry</w:t>
      </w:r>
    </w:p>
    <w:p w:rsidR="00C86A1D" w:rsidRPr="00A44DB6" w:rsidRDefault="00C86A1D" w:rsidP="00C654A8">
      <w:pPr>
        <w:pStyle w:val="FootnoteText"/>
        <w:rPr>
          <w:sz w:val="20"/>
        </w:rPr>
      </w:pPr>
      <w:proofErr w:type="gramStart"/>
      <w:r w:rsidRPr="00A44DB6">
        <w:rPr>
          <w:sz w:val="20"/>
        </w:rPr>
        <w:t xml:space="preserve">ICCAT (1966), </w:t>
      </w:r>
      <w:r w:rsidRPr="00A44DB6">
        <w:rPr>
          <w:sz w:val="20"/>
          <w:shd w:val="clear" w:color="auto" w:fill="FFFFFF"/>
        </w:rPr>
        <w:t>conservation of tunas and tuna-like species in the Atlantic Ocean and its adjacent seas.</w:t>
      </w:r>
      <w:proofErr w:type="gramEnd"/>
    </w:p>
  </w:footnote>
  <w:footnote w:id="9">
    <w:p w:rsidR="00C86A1D" w:rsidRDefault="00C86A1D" w:rsidP="00C86A1D">
      <w:pPr>
        <w:pStyle w:val="FootnoteText"/>
      </w:pPr>
      <w:r>
        <w:rPr>
          <w:rStyle w:val="FootnoteReference"/>
        </w:rPr>
        <w:footnoteRef/>
      </w:r>
      <w:r>
        <w:t xml:space="preserve"> L = Low; M = Medium; H = High</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A1D" w:rsidRPr="005C2216" w:rsidRDefault="00C86A1D" w:rsidP="000E21A4">
    <w:pPr>
      <w:pStyle w:val="Header"/>
      <w:pBdr>
        <w:bottom w:val="single" w:sz="4" w:space="10" w:color="auto"/>
      </w:pBdr>
      <w:tabs>
        <w:tab w:val="clear" w:pos="4680"/>
        <w:tab w:val="center" w:pos="8460"/>
      </w:tabs>
    </w:pPr>
    <w:r w:rsidRPr="003B4569">
      <w:rPr>
        <w:i/>
        <w:sz w:val="18"/>
      </w:rPr>
      <w:t>MECCNAR Strategic Plan 201</w:t>
    </w:r>
    <w:r>
      <w:rPr>
        <w:i/>
        <w:sz w:val="18"/>
      </w:rPr>
      <w:t>9</w:t>
    </w:r>
    <w:r w:rsidRPr="003B4569">
      <w:rPr>
        <w:i/>
        <w:sz w:val="18"/>
      </w:rPr>
      <w:t>-202</w:t>
    </w:r>
    <w:r>
      <w:rPr>
        <w:i/>
        <w:sz w:val="18"/>
      </w:rPr>
      <w:t>2</w:t>
    </w:r>
    <w:r>
      <w:rPr>
        <w:i/>
        <w:sz w:val="18"/>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A1D" w:rsidRPr="00FF1D3E" w:rsidRDefault="00C86A1D" w:rsidP="000E21A4">
    <w:pPr>
      <w:pStyle w:val="Header"/>
      <w:pBdr>
        <w:bottom w:val="single" w:sz="4" w:space="7" w:color="auto"/>
      </w:pBdr>
      <w:tabs>
        <w:tab w:val="clear" w:pos="4680"/>
        <w:tab w:val="clear" w:pos="9360"/>
        <w:tab w:val="center" w:pos="12870"/>
      </w:tabs>
      <w:rPr>
        <w:sz w:val="18"/>
      </w:rPr>
    </w:pPr>
    <w:r w:rsidRPr="003B4569">
      <w:rPr>
        <w:i/>
        <w:sz w:val="18"/>
      </w:rPr>
      <w:t>MECCNAR Strategic Plan 201</w:t>
    </w:r>
    <w:r>
      <w:rPr>
        <w:i/>
        <w:sz w:val="18"/>
      </w:rPr>
      <w:t>9</w:t>
    </w:r>
    <w:r w:rsidRPr="003B4569">
      <w:rPr>
        <w:i/>
        <w:sz w:val="18"/>
      </w:rPr>
      <w:t>-202</w:t>
    </w:r>
    <w:r>
      <w:rPr>
        <w:i/>
        <w:sz w:val="18"/>
      </w:rPr>
      <w:t>2</w:t>
    </w:r>
    <w:r w:rsidRPr="003B4569">
      <w:rPr>
        <w:i/>
        <w:sz w:val="18"/>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6A1D" w:rsidRPr="00223695" w:rsidRDefault="00C86A1D" w:rsidP="00D951C5">
    <w:pPr>
      <w:pStyle w:val="Header"/>
      <w:pBdr>
        <w:bottom w:val="single" w:sz="4" w:space="9" w:color="auto"/>
      </w:pBdr>
      <w:tabs>
        <w:tab w:val="clear" w:pos="4680"/>
        <w:tab w:val="clear" w:pos="9360"/>
        <w:tab w:val="center" w:pos="7920"/>
        <w:tab w:val="right" w:pos="8460"/>
      </w:tabs>
    </w:pPr>
    <w:r w:rsidRPr="003B4569">
      <w:rPr>
        <w:i/>
        <w:sz w:val="18"/>
      </w:rPr>
      <w:t>MECCNAR Strategic Plan 201</w:t>
    </w:r>
    <w:r>
      <w:rPr>
        <w:i/>
        <w:sz w:val="18"/>
      </w:rPr>
      <w:t>9</w:t>
    </w:r>
    <w:r w:rsidRPr="003B4569">
      <w:rPr>
        <w:i/>
        <w:sz w:val="18"/>
      </w:rPr>
      <w:t>-202</w:t>
    </w:r>
    <w:r>
      <w:rPr>
        <w:i/>
        <w:sz w:val="18"/>
      </w:rPr>
      <w:t>2</w:t>
    </w:r>
    <w:r>
      <w:rPr>
        <w:i/>
        <w:sz w:val="18"/>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56A34"/>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6C97763"/>
    <w:multiLevelType w:val="hybridMultilevel"/>
    <w:tmpl w:val="CD887774"/>
    <w:lvl w:ilvl="0" w:tplc="2E62CD42">
      <w:start w:val="1"/>
      <w:numFmt w:val="lowerRoman"/>
      <w:lvlText w:val="%1)"/>
      <w:lvlJc w:val="righ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34773F"/>
    <w:multiLevelType w:val="hybridMultilevel"/>
    <w:tmpl w:val="349A6190"/>
    <w:lvl w:ilvl="0" w:tplc="2DEC1F5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DB1338"/>
    <w:multiLevelType w:val="hybridMultilevel"/>
    <w:tmpl w:val="1304C878"/>
    <w:lvl w:ilvl="0" w:tplc="4009000B">
      <w:start w:val="1"/>
      <w:numFmt w:val="bullet"/>
      <w:lvlText w:val=""/>
      <w:lvlJc w:val="left"/>
      <w:pPr>
        <w:ind w:left="2280" w:hanging="360"/>
      </w:pPr>
      <w:rPr>
        <w:rFonts w:ascii="Wingdings" w:hAnsi="Wingdings" w:hint="default"/>
      </w:rPr>
    </w:lvl>
    <w:lvl w:ilvl="1" w:tplc="40090003" w:tentative="1">
      <w:start w:val="1"/>
      <w:numFmt w:val="bullet"/>
      <w:lvlText w:val="o"/>
      <w:lvlJc w:val="left"/>
      <w:pPr>
        <w:ind w:left="3000" w:hanging="360"/>
      </w:pPr>
      <w:rPr>
        <w:rFonts w:ascii="Courier New" w:hAnsi="Courier New" w:cs="Courier New" w:hint="default"/>
      </w:rPr>
    </w:lvl>
    <w:lvl w:ilvl="2" w:tplc="40090005" w:tentative="1">
      <w:start w:val="1"/>
      <w:numFmt w:val="bullet"/>
      <w:lvlText w:val=""/>
      <w:lvlJc w:val="left"/>
      <w:pPr>
        <w:ind w:left="3720" w:hanging="360"/>
      </w:pPr>
      <w:rPr>
        <w:rFonts w:ascii="Wingdings" w:hAnsi="Wingdings" w:hint="default"/>
      </w:rPr>
    </w:lvl>
    <w:lvl w:ilvl="3" w:tplc="40090001" w:tentative="1">
      <w:start w:val="1"/>
      <w:numFmt w:val="bullet"/>
      <w:lvlText w:val=""/>
      <w:lvlJc w:val="left"/>
      <w:pPr>
        <w:ind w:left="4440" w:hanging="360"/>
      </w:pPr>
      <w:rPr>
        <w:rFonts w:ascii="Symbol" w:hAnsi="Symbol" w:hint="default"/>
      </w:rPr>
    </w:lvl>
    <w:lvl w:ilvl="4" w:tplc="40090003" w:tentative="1">
      <w:start w:val="1"/>
      <w:numFmt w:val="bullet"/>
      <w:lvlText w:val="o"/>
      <w:lvlJc w:val="left"/>
      <w:pPr>
        <w:ind w:left="5160" w:hanging="360"/>
      </w:pPr>
      <w:rPr>
        <w:rFonts w:ascii="Courier New" w:hAnsi="Courier New" w:cs="Courier New" w:hint="default"/>
      </w:rPr>
    </w:lvl>
    <w:lvl w:ilvl="5" w:tplc="40090005" w:tentative="1">
      <w:start w:val="1"/>
      <w:numFmt w:val="bullet"/>
      <w:lvlText w:val=""/>
      <w:lvlJc w:val="left"/>
      <w:pPr>
        <w:ind w:left="5880" w:hanging="360"/>
      </w:pPr>
      <w:rPr>
        <w:rFonts w:ascii="Wingdings" w:hAnsi="Wingdings" w:hint="default"/>
      </w:rPr>
    </w:lvl>
    <w:lvl w:ilvl="6" w:tplc="40090001" w:tentative="1">
      <w:start w:val="1"/>
      <w:numFmt w:val="bullet"/>
      <w:lvlText w:val=""/>
      <w:lvlJc w:val="left"/>
      <w:pPr>
        <w:ind w:left="6600" w:hanging="360"/>
      </w:pPr>
      <w:rPr>
        <w:rFonts w:ascii="Symbol" w:hAnsi="Symbol" w:hint="default"/>
      </w:rPr>
    </w:lvl>
    <w:lvl w:ilvl="7" w:tplc="40090003" w:tentative="1">
      <w:start w:val="1"/>
      <w:numFmt w:val="bullet"/>
      <w:lvlText w:val="o"/>
      <w:lvlJc w:val="left"/>
      <w:pPr>
        <w:ind w:left="7320" w:hanging="360"/>
      </w:pPr>
      <w:rPr>
        <w:rFonts w:ascii="Courier New" w:hAnsi="Courier New" w:cs="Courier New" w:hint="default"/>
      </w:rPr>
    </w:lvl>
    <w:lvl w:ilvl="8" w:tplc="40090005" w:tentative="1">
      <w:start w:val="1"/>
      <w:numFmt w:val="bullet"/>
      <w:lvlText w:val=""/>
      <w:lvlJc w:val="left"/>
      <w:pPr>
        <w:ind w:left="8040" w:hanging="360"/>
      </w:pPr>
      <w:rPr>
        <w:rFonts w:ascii="Wingdings" w:hAnsi="Wingdings" w:hint="default"/>
      </w:rPr>
    </w:lvl>
  </w:abstractNum>
  <w:abstractNum w:abstractNumId="4">
    <w:nsid w:val="0C9C6BF4"/>
    <w:multiLevelType w:val="hybridMultilevel"/>
    <w:tmpl w:val="A8622B48"/>
    <w:lvl w:ilvl="0" w:tplc="491AE6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BB0464"/>
    <w:multiLevelType w:val="hybridMultilevel"/>
    <w:tmpl w:val="24C041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DD3180B"/>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0E1F7972"/>
    <w:multiLevelType w:val="hybridMultilevel"/>
    <w:tmpl w:val="C87AA7D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876041"/>
    <w:multiLevelType w:val="hybridMultilevel"/>
    <w:tmpl w:val="7B62F836"/>
    <w:lvl w:ilvl="0" w:tplc="5ADC4572">
      <w:numFmt w:val="bullet"/>
      <w:lvlText w:val="-"/>
      <w:lvlJc w:val="left"/>
      <w:pPr>
        <w:ind w:left="360" w:hanging="360"/>
      </w:pPr>
      <w:rPr>
        <w:rFonts w:ascii="Times New Roman" w:eastAsiaTheme="minorEastAsia" w:hAnsi="Times New Roman"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nsid w:val="1181363E"/>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12B96647"/>
    <w:multiLevelType w:val="hybridMultilevel"/>
    <w:tmpl w:val="38E65094"/>
    <w:lvl w:ilvl="0" w:tplc="2E62CD42">
      <w:start w:val="1"/>
      <w:numFmt w:val="lowerRoman"/>
      <w:lvlText w:val="%1)"/>
      <w:lvlJc w:val="righ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6282C19"/>
    <w:multiLevelType w:val="hybridMultilevel"/>
    <w:tmpl w:val="0D222E4C"/>
    <w:lvl w:ilvl="0" w:tplc="EEF8684C">
      <w:start w:val="1"/>
      <w:numFmt w:val="lowerRoman"/>
      <w:lvlText w:val="%1"/>
      <w:lvlJc w:val="right"/>
      <w:pPr>
        <w:ind w:left="360" w:hanging="360"/>
      </w:pPr>
      <w:rPr>
        <w:rFonts w:hint="default"/>
        <w:b w:val="0"/>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98C3CFB"/>
    <w:multiLevelType w:val="hybridMultilevel"/>
    <w:tmpl w:val="20CC7C42"/>
    <w:lvl w:ilvl="0" w:tplc="6636A9AA">
      <w:start w:val="1"/>
      <w:numFmt w:val="lowerRoman"/>
      <w:lvlText w:val="%1."/>
      <w:lvlJc w:val="left"/>
      <w:pPr>
        <w:ind w:left="1080" w:hanging="720"/>
      </w:pPr>
      <w:rPr>
        <w:rFonts w:ascii="Times New Roman" w:eastAsia="Times New Roman" w:hAnsi="Times New Roman"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917C5F"/>
    <w:multiLevelType w:val="hybridMultilevel"/>
    <w:tmpl w:val="ED8230F2"/>
    <w:lvl w:ilvl="0" w:tplc="8CDAFC04">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DB2095"/>
    <w:multiLevelType w:val="hybridMultilevel"/>
    <w:tmpl w:val="4D3677F8"/>
    <w:lvl w:ilvl="0" w:tplc="6A1076BA">
      <w:start w:val="5"/>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A81B6E"/>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1DBA2EDB"/>
    <w:multiLevelType w:val="hybridMultilevel"/>
    <w:tmpl w:val="2DF8CD0A"/>
    <w:lvl w:ilvl="0" w:tplc="877893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CF5E46"/>
    <w:multiLevelType w:val="hybridMultilevel"/>
    <w:tmpl w:val="EC0076FE"/>
    <w:lvl w:ilvl="0" w:tplc="040C001B">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7093951"/>
    <w:multiLevelType w:val="multilevel"/>
    <w:tmpl w:val="80C0A2C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
    <w:nsid w:val="295A273E"/>
    <w:multiLevelType w:val="hybridMultilevel"/>
    <w:tmpl w:val="84367D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CEF7D5A"/>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nsid w:val="2FBD1B65"/>
    <w:multiLevelType w:val="hybridMultilevel"/>
    <w:tmpl w:val="ED8230F2"/>
    <w:lvl w:ilvl="0" w:tplc="8CDAFC04">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01606A0"/>
    <w:multiLevelType w:val="hybridMultilevel"/>
    <w:tmpl w:val="FD6A54F8"/>
    <w:lvl w:ilvl="0" w:tplc="4B2667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0D9309D"/>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35763ED3"/>
    <w:multiLevelType w:val="hybridMultilevel"/>
    <w:tmpl w:val="C0BA5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B741B5"/>
    <w:multiLevelType w:val="hybridMultilevel"/>
    <w:tmpl w:val="EF4CB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82A6A0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3CDB59C2"/>
    <w:multiLevelType w:val="hybridMultilevel"/>
    <w:tmpl w:val="72A474FE"/>
    <w:lvl w:ilvl="0" w:tplc="EEF8684C">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FF5AA2"/>
    <w:multiLevelType w:val="hybridMultilevel"/>
    <w:tmpl w:val="F8208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0983D33"/>
    <w:multiLevelType w:val="hybridMultilevel"/>
    <w:tmpl w:val="41EEA2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40C61EB9"/>
    <w:multiLevelType w:val="hybridMultilevel"/>
    <w:tmpl w:val="9E468488"/>
    <w:lvl w:ilvl="0" w:tplc="4D74EB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35E23DD"/>
    <w:multiLevelType w:val="hybridMultilevel"/>
    <w:tmpl w:val="DCA09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A62401"/>
    <w:multiLevelType w:val="hybridMultilevel"/>
    <w:tmpl w:val="C4E41954"/>
    <w:lvl w:ilvl="0" w:tplc="2E62CD42">
      <w:start w:val="1"/>
      <w:numFmt w:val="lowerRoman"/>
      <w:lvlText w:val="%1)"/>
      <w:lvlJc w:val="right"/>
      <w:pPr>
        <w:ind w:left="360" w:hanging="360"/>
      </w:pPr>
      <w:rPr>
        <w:rFonts w:hint="default"/>
        <w:b w:val="0"/>
        <w:i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6991D33"/>
    <w:multiLevelType w:val="hybridMultilevel"/>
    <w:tmpl w:val="BB3463F2"/>
    <w:lvl w:ilvl="0" w:tplc="EEF8684C">
      <w:start w:val="1"/>
      <w:numFmt w:val="lowerRoman"/>
      <w:lvlText w:val="%1"/>
      <w:lvlJc w:val="right"/>
      <w:pPr>
        <w:ind w:left="360" w:hanging="360"/>
      </w:pPr>
      <w:rPr>
        <w:rFonts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489841EF"/>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nsid w:val="49A45D52"/>
    <w:multiLevelType w:val="hybridMultilevel"/>
    <w:tmpl w:val="598A96AC"/>
    <w:lvl w:ilvl="0" w:tplc="EE54CFFA">
      <w:start w:val="1"/>
      <w:numFmt w:val="lowerRoman"/>
      <w:lvlText w:val="%1."/>
      <w:lvlJc w:val="left"/>
      <w:pPr>
        <w:ind w:left="1008" w:hanging="72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6">
    <w:nsid w:val="49BE4ABE"/>
    <w:multiLevelType w:val="hybridMultilevel"/>
    <w:tmpl w:val="49C46FDA"/>
    <w:lvl w:ilvl="0" w:tplc="877893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AB83E99"/>
    <w:multiLevelType w:val="hybridMultilevel"/>
    <w:tmpl w:val="47ECC0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4F5E0D0B"/>
    <w:multiLevelType w:val="hybridMultilevel"/>
    <w:tmpl w:val="BB3463F2"/>
    <w:lvl w:ilvl="0" w:tplc="EEF8684C">
      <w:start w:val="1"/>
      <w:numFmt w:val="lowerRoman"/>
      <w:lvlText w:val="%1"/>
      <w:lvlJc w:val="right"/>
      <w:pPr>
        <w:ind w:left="360" w:hanging="360"/>
      </w:pPr>
      <w:rPr>
        <w:rFonts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505816C3"/>
    <w:multiLevelType w:val="hybridMultilevel"/>
    <w:tmpl w:val="BD003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50C679B4"/>
    <w:multiLevelType w:val="hybridMultilevel"/>
    <w:tmpl w:val="9B9E9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1D36278"/>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2">
    <w:nsid w:val="54D23167"/>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nsid w:val="568D2542"/>
    <w:multiLevelType w:val="hybridMultilevel"/>
    <w:tmpl w:val="A4224084"/>
    <w:lvl w:ilvl="0" w:tplc="258236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BC617A8"/>
    <w:multiLevelType w:val="hybridMultilevel"/>
    <w:tmpl w:val="91DC2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3661D08"/>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6">
    <w:nsid w:val="650A0971"/>
    <w:multiLevelType w:val="multilevel"/>
    <w:tmpl w:val="B65A328E"/>
    <w:lvl w:ilvl="0">
      <w:start w:val="1"/>
      <w:numFmt w:val="decimal"/>
      <w:lvlText w:val="1.%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67184001"/>
    <w:multiLevelType w:val="hybridMultilevel"/>
    <w:tmpl w:val="3470281E"/>
    <w:lvl w:ilvl="0" w:tplc="CA26BB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0669C2"/>
    <w:multiLevelType w:val="hybridMultilevel"/>
    <w:tmpl w:val="BB3463F2"/>
    <w:lvl w:ilvl="0" w:tplc="EEF8684C">
      <w:start w:val="1"/>
      <w:numFmt w:val="lowerRoman"/>
      <w:lvlText w:val="%1"/>
      <w:lvlJc w:val="right"/>
      <w:pPr>
        <w:ind w:left="360" w:hanging="360"/>
      </w:pPr>
      <w:rPr>
        <w:rFonts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692E49D8"/>
    <w:multiLevelType w:val="hybridMultilevel"/>
    <w:tmpl w:val="483C7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A5A3E31"/>
    <w:multiLevelType w:val="hybridMultilevel"/>
    <w:tmpl w:val="571AE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AC43A6C"/>
    <w:multiLevelType w:val="hybridMultilevel"/>
    <w:tmpl w:val="AE822858"/>
    <w:lvl w:ilvl="0" w:tplc="B8F87D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E922783"/>
    <w:multiLevelType w:val="hybridMultilevel"/>
    <w:tmpl w:val="A064C368"/>
    <w:lvl w:ilvl="0" w:tplc="F886BF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EC95353"/>
    <w:multiLevelType w:val="hybridMultilevel"/>
    <w:tmpl w:val="0D222E4C"/>
    <w:lvl w:ilvl="0" w:tplc="EEF8684C">
      <w:start w:val="1"/>
      <w:numFmt w:val="lowerRoman"/>
      <w:lvlText w:val="%1"/>
      <w:lvlJc w:val="right"/>
      <w:pPr>
        <w:ind w:left="360" w:hanging="360"/>
      </w:pPr>
      <w:rPr>
        <w:rFonts w:hint="default"/>
        <w:b w:val="0"/>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70E712FF"/>
    <w:multiLevelType w:val="hybridMultilevel"/>
    <w:tmpl w:val="F388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0EB32C3"/>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nsid w:val="73777E32"/>
    <w:multiLevelType w:val="hybridMultilevel"/>
    <w:tmpl w:val="ED8230F2"/>
    <w:lvl w:ilvl="0" w:tplc="8CDAFC04">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4813942"/>
    <w:multiLevelType w:val="hybridMultilevel"/>
    <w:tmpl w:val="457ADC24"/>
    <w:lvl w:ilvl="0" w:tplc="D5A83E4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78BC122C"/>
    <w:multiLevelType w:val="hybridMultilevel"/>
    <w:tmpl w:val="ED8230F2"/>
    <w:lvl w:ilvl="0" w:tplc="8CDAFC04">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AAD12FA"/>
    <w:multiLevelType w:val="hybridMultilevel"/>
    <w:tmpl w:val="BB3463F2"/>
    <w:lvl w:ilvl="0" w:tplc="EEF8684C">
      <w:start w:val="1"/>
      <w:numFmt w:val="lowerRoman"/>
      <w:lvlText w:val="%1"/>
      <w:lvlJc w:val="right"/>
      <w:pPr>
        <w:ind w:left="360" w:hanging="360"/>
      </w:pPr>
      <w:rPr>
        <w:rFonts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7BE26B95"/>
    <w:multiLevelType w:val="hybridMultilevel"/>
    <w:tmpl w:val="ED8230F2"/>
    <w:lvl w:ilvl="0" w:tplc="8CDAFC04">
      <w:start w:val="1"/>
      <w:numFmt w:val="lowerRoman"/>
      <w:lvlText w:val="%1"/>
      <w:lvlJc w:val="right"/>
      <w:pPr>
        <w:ind w:left="1440" w:hanging="360"/>
      </w:pPr>
      <w:rPr>
        <w:rFonts w:hint="default"/>
        <w:b w:val="0"/>
        <w:i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FBB0F3A"/>
    <w:multiLevelType w:val="hybridMultilevel"/>
    <w:tmpl w:val="BB3463F2"/>
    <w:lvl w:ilvl="0" w:tplc="EEF8684C">
      <w:start w:val="1"/>
      <w:numFmt w:val="lowerRoman"/>
      <w:lvlText w:val="%1"/>
      <w:lvlJc w:val="right"/>
      <w:pPr>
        <w:ind w:left="1440" w:hanging="360"/>
      </w:pPr>
      <w:rPr>
        <w:rFonts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49"/>
  </w:num>
  <w:num w:numId="2">
    <w:abstractNumId w:val="26"/>
  </w:num>
  <w:num w:numId="3">
    <w:abstractNumId w:val="18"/>
  </w:num>
  <w:num w:numId="4">
    <w:abstractNumId w:val="18"/>
    <w:lvlOverride w:ilvl="0">
      <w:lvl w:ilvl="0">
        <w:start w:val="1"/>
        <w:numFmt w:val="decimal"/>
        <w:pStyle w:val="Heading1"/>
        <w:lvlText w:val="%1."/>
        <w:lvlJc w:val="left"/>
        <w:pPr>
          <w:ind w:left="432" w:hanging="432"/>
        </w:pPr>
        <w:rPr>
          <w:rFonts w:hint="default"/>
        </w:rPr>
      </w:lvl>
    </w:lvlOverride>
    <w:lvlOverride w:ilvl="1">
      <w:lvl w:ilvl="1">
        <w:start w:val="1"/>
        <w:numFmt w:val="decimal"/>
        <w:pStyle w:val="Heading2"/>
        <w:lvlText w:val="%1.%2."/>
        <w:lvlJc w:val="left"/>
        <w:pPr>
          <w:ind w:left="576" w:hanging="576"/>
        </w:pPr>
        <w:rPr>
          <w:rFonts w:hint="default"/>
        </w:rPr>
      </w:lvl>
    </w:lvlOverride>
    <w:lvlOverride w:ilvl="2">
      <w:lvl w:ilvl="2">
        <w:start w:val="1"/>
        <w:numFmt w:val="decimal"/>
        <w:pStyle w:val="Heading3"/>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5">
    <w:abstractNumId w:val="45"/>
  </w:num>
  <w:num w:numId="6">
    <w:abstractNumId w:val="10"/>
  </w:num>
  <w:num w:numId="7">
    <w:abstractNumId w:val="28"/>
  </w:num>
  <w:num w:numId="8">
    <w:abstractNumId w:val="5"/>
  </w:num>
  <w:num w:numId="9">
    <w:abstractNumId w:val="37"/>
  </w:num>
  <w:num w:numId="10">
    <w:abstractNumId w:val="29"/>
  </w:num>
  <w:num w:numId="11">
    <w:abstractNumId w:val="39"/>
  </w:num>
  <w:num w:numId="12">
    <w:abstractNumId w:val="25"/>
  </w:num>
  <w:num w:numId="13">
    <w:abstractNumId w:val="54"/>
  </w:num>
  <w:num w:numId="14">
    <w:abstractNumId w:val="24"/>
  </w:num>
  <w:num w:numId="15">
    <w:abstractNumId w:val="16"/>
  </w:num>
  <w:num w:numId="16">
    <w:abstractNumId w:val="48"/>
  </w:num>
  <w:num w:numId="17">
    <w:abstractNumId w:val="36"/>
  </w:num>
  <w:num w:numId="18">
    <w:abstractNumId w:val="52"/>
  </w:num>
  <w:num w:numId="19">
    <w:abstractNumId w:val="30"/>
  </w:num>
  <w:num w:numId="20">
    <w:abstractNumId w:val="4"/>
  </w:num>
  <w:num w:numId="21">
    <w:abstractNumId w:val="51"/>
  </w:num>
  <w:num w:numId="22">
    <w:abstractNumId w:val="57"/>
  </w:num>
  <w:num w:numId="23">
    <w:abstractNumId w:val="47"/>
  </w:num>
  <w:num w:numId="24">
    <w:abstractNumId w:val="22"/>
  </w:num>
  <w:num w:numId="25">
    <w:abstractNumId w:val="12"/>
  </w:num>
  <w:num w:numId="26">
    <w:abstractNumId w:val="43"/>
  </w:num>
  <w:num w:numId="27">
    <w:abstractNumId w:val="35"/>
  </w:num>
  <w:num w:numId="28">
    <w:abstractNumId w:val="0"/>
  </w:num>
  <w:num w:numId="29">
    <w:abstractNumId w:val="9"/>
  </w:num>
  <w:num w:numId="30">
    <w:abstractNumId w:val="46"/>
  </w:num>
  <w:num w:numId="31">
    <w:abstractNumId w:val="58"/>
  </w:num>
  <w:num w:numId="32">
    <w:abstractNumId w:val="59"/>
  </w:num>
  <w:num w:numId="33">
    <w:abstractNumId w:val="55"/>
  </w:num>
  <w:num w:numId="34">
    <w:abstractNumId w:val="21"/>
  </w:num>
  <w:num w:numId="35">
    <w:abstractNumId w:val="60"/>
  </w:num>
  <w:num w:numId="36">
    <w:abstractNumId w:val="17"/>
  </w:num>
  <w:num w:numId="37">
    <w:abstractNumId w:val="27"/>
  </w:num>
  <w:num w:numId="38">
    <w:abstractNumId w:val="33"/>
  </w:num>
  <w:num w:numId="39">
    <w:abstractNumId w:val="20"/>
  </w:num>
  <w:num w:numId="40">
    <w:abstractNumId w:val="2"/>
  </w:num>
  <w:num w:numId="41">
    <w:abstractNumId w:val="41"/>
  </w:num>
  <w:num w:numId="42">
    <w:abstractNumId w:val="40"/>
  </w:num>
  <w:num w:numId="43">
    <w:abstractNumId w:val="32"/>
  </w:num>
  <w:num w:numId="44">
    <w:abstractNumId w:val="56"/>
  </w:num>
  <w:num w:numId="45">
    <w:abstractNumId w:val="13"/>
  </w:num>
  <w:num w:numId="46">
    <w:abstractNumId w:val="6"/>
  </w:num>
  <w:num w:numId="47">
    <w:abstractNumId w:val="34"/>
  </w:num>
  <w:num w:numId="48">
    <w:abstractNumId w:val="61"/>
  </w:num>
  <w:num w:numId="49">
    <w:abstractNumId w:val="38"/>
  </w:num>
  <w:num w:numId="50">
    <w:abstractNumId w:val="23"/>
  </w:num>
  <w:num w:numId="51">
    <w:abstractNumId w:val="15"/>
  </w:num>
  <w:num w:numId="52">
    <w:abstractNumId w:val="42"/>
  </w:num>
  <w:num w:numId="53">
    <w:abstractNumId w:val="11"/>
  </w:num>
  <w:num w:numId="54">
    <w:abstractNumId w:val="53"/>
  </w:num>
  <w:num w:numId="55">
    <w:abstractNumId w:val="50"/>
  </w:num>
  <w:num w:numId="56">
    <w:abstractNumId w:val="14"/>
  </w:num>
  <w:num w:numId="57">
    <w:abstractNumId w:val="1"/>
  </w:num>
  <w:num w:numId="58">
    <w:abstractNumId w:val="3"/>
  </w:num>
  <w:num w:numId="59">
    <w:abstractNumId w:val="31"/>
  </w:num>
  <w:num w:numId="60">
    <w:abstractNumId w:val="19"/>
  </w:num>
  <w:num w:numId="61">
    <w:abstractNumId w:val="44"/>
  </w:num>
  <w:num w:numId="62">
    <w:abstractNumId w:val="7"/>
  </w:num>
  <w:num w:numId="63">
    <w:abstractNumId w:val="8"/>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4D28DC"/>
    <w:rsid w:val="000044E4"/>
    <w:rsid w:val="00004896"/>
    <w:rsid w:val="00007226"/>
    <w:rsid w:val="0001328E"/>
    <w:rsid w:val="00017E39"/>
    <w:rsid w:val="00022173"/>
    <w:rsid w:val="00023EDD"/>
    <w:rsid w:val="0002750B"/>
    <w:rsid w:val="00033477"/>
    <w:rsid w:val="00042375"/>
    <w:rsid w:val="00046261"/>
    <w:rsid w:val="00046D08"/>
    <w:rsid w:val="0005348F"/>
    <w:rsid w:val="00053D3B"/>
    <w:rsid w:val="00060670"/>
    <w:rsid w:val="000606B6"/>
    <w:rsid w:val="0006263C"/>
    <w:rsid w:val="00063057"/>
    <w:rsid w:val="00063ED1"/>
    <w:rsid w:val="0006502B"/>
    <w:rsid w:val="00065699"/>
    <w:rsid w:val="00066DBF"/>
    <w:rsid w:val="00066FBB"/>
    <w:rsid w:val="0007637F"/>
    <w:rsid w:val="00083940"/>
    <w:rsid w:val="0008507E"/>
    <w:rsid w:val="00090322"/>
    <w:rsid w:val="0009254C"/>
    <w:rsid w:val="000974C2"/>
    <w:rsid w:val="00097748"/>
    <w:rsid w:val="000A0E6F"/>
    <w:rsid w:val="000A49D4"/>
    <w:rsid w:val="000A560C"/>
    <w:rsid w:val="000A6982"/>
    <w:rsid w:val="000B0811"/>
    <w:rsid w:val="000B1232"/>
    <w:rsid w:val="000B28D1"/>
    <w:rsid w:val="000B4506"/>
    <w:rsid w:val="000B45F8"/>
    <w:rsid w:val="000C1A7E"/>
    <w:rsid w:val="000C61F9"/>
    <w:rsid w:val="000C7638"/>
    <w:rsid w:val="000D23BE"/>
    <w:rsid w:val="000D66B9"/>
    <w:rsid w:val="000D7DE1"/>
    <w:rsid w:val="000E21A4"/>
    <w:rsid w:val="000E66AD"/>
    <w:rsid w:val="000F06CB"/>
    <w:rsid w:val="000F41A8"/>
    <w:rsid w:val="000F515E"/>
    <w:rsid w:val="00100F9A"/>
    <w:rsid w:val="00103BA5"/>
    <w:rsid w:val="00104275"/>
    <w:rsid w:val="00104E15"/>
    <w:rsid w:val="00107E99"/>
    <w:rsid w:val="0011147B"/>
    <w:rsid w:val="00112197"/>
    <w:rsid w:val="001129E4"/>
    <w:rsid w:val="00115AF7"/>
    <w:rsid w:val="001228BF"/>
    <w:rsid w:val="00130896"/>
    <w:rsid w:val="00136111"/>
    <w:rsid w:val="001408F5"/>
    <w:rsid w:val="00143615"/>
    <w:rsid w:val="00145581"/>
    <w:rsid w:val="001458B6"/>
    <w:rsid w:val="00151A45"/>
    <w:rsid w:val="00151B80"/>
    <w:rsid w:val="001546DD"/>
    <w:rsid w:val="0016039A"/>
    <w:rsid w:val="00160F63"/>
    <w:rsid w:val="00161C6F"/>
    <w:rsid w:val="00165885"/>
    <w:rsid w:val="00171298"/>
    <w:rsid w:val="00174FE5"/>
    <w:rsid w:val="001750F9"/>
    <w:rsid w:val="001753D0"/>
    <w:rsid w:val="0017543B"/>
    <w:rsid w:val="00181A6B"/>
    <w:rsid w:val="00185B6A"/>
    <w:rsid w:val="00193D3B"/>
    <w:rsid w:val="00195949"/>
    <w:rsid w:val="0019635C"/>
    <w:rsid w:val="00196FD9"/>
    <w:rsid w:val="001A3E02"/>
    <w:rsid w:val="001B01FE"/>
    <w:rsid w:val="001B0250"/>
    <w:rsid w:val="001B09F2"/>
    <w:rsid w:val="001B0D97"/>
    <w:rsid w:val="001B4BA7"/>
    <w:rsid w:val="001B569D"/>
    <w:rsid w:val="001B5F5C"/>
    <w:rsid w:val="001C1D3C"/>
    <w:rsid w:val="001C4363"/>
    <w:rsid w:val="001C74C9"/>
    <w:rsid w:val="001C75A1"/>
    <w:rsid w:val="001D0FCF"/>
    <w:rsid w:val="001D1112"/>
    <w:rsid w:val="001D486C"/>
    <w:rsid w:val="001D4AC4"/>
    <w:rsid w:val="001E3963"/>
    <w:rsid w:val="001E77A5"/>
    <w:rsid w:val="001F0228"/>
    <w:rsid w:val="001F28FE"/>
    <w:rsid w:val="001F4436"/>
    <w:rsid w:val="001F4453"/>
    <w:rsid w:val="00200516"/>
    <w:rsid w:val="00201927"/>
    <w:rsid w:val="00201D8B"/>
    <w:rsid w:val="002070D2"/>
    <w:rsid w:val="0020776C"/>
    <w:rsid w:val="00207FC6"/>
    <w:rsid w:val="0021654C"/>
    <w:rsid w:val="00223695"/>
    <w:rsid w:val="00226F6A"/>
    <w:rsid w:val="00230E2C"/>
    <w:rsid w:val="00230FA1"/>
    <w:rsid w:val="00233291"/>
    <w:rsid w:val="00233F66"/>
    <w:rsid w:val="00234234"/>
    <w:rsid w:val="00237CA0"/>
    <w:rsid w:val="00241D30"/>
    <w:rsid w:val="00243DD6"/>
    <w:rsid w:val="00243E42"/>
    <w:rsid w:val="00243FCA"/>
    <w:rsid w:val="00246214"/>
    <w:rsid w:val="00246904"/>
    <w:rsid w:val="00250D85"/>
    <w:rsid w:val="00250DAF"/>
    <w:rsid w:val="00251D01"/>
    <w:rsid w:val="002606EE"/>
    <w:rsid w:val="00265D56"/>
    <w:rsid w:val="00266225"/>
    <w:rsid w:val="002703C6"/>
    <w:rsid w:val="002703D7"/>
    <w:rsid w:val="002705D7"/>
    <w:rsid w:val="00274C47"/>
    <w:rsid w:val="00280B32"/>
    <w:rsid w:val="00281F45"/>
    <w:rsid w:val="0028399B"/>
    <w:rsid w:val="002A4202"/>
    <w:rsid w:val="002A74C5"/>
    <w:rsid w:val="002B032A"/>
    <w:rsid w:val="002B4B2E"/>
    <w:rsid w:val="002C070C"/>
    <w:rsid w:val="002C0DD2"/>
    <w:rsid w:val="002D1851"/>
    <w:rsid w:val="002D1CA2"/>
    <w:rsid w:val="002D3F74"/>
    <w:rsid w:val="002D4450"/>
    <w:rsid w:val="002D4585"/>
    <w:rsid w:val="002D5FEC"/>
    <w:rsid w:val="002D69A2"/>
    <w:rsid w:val="002E09B6"/>
    <w:rsid w:val="002E6D52"/>
    <w:rsid w:val="002E772F"/>
    <w:rsid w:val="002F2EA1"/>
    <w:rsid w:val="002F7466"/>
    <w:rsid w:val="00302DD6"/>
    <w:rsid w:val="003033A8"/>
    <w:rsid w:val="00303E4F"/>
    <w:rsid w:val="003071BD"/>
    <w:rsid w:val="003178A0"/>
    <w:rsid w:val="00325801"/>
    <w:rsid w:val="00330AB0"/>
    <w:rsid w:val="00330ABB"/>
    <w:rsid w:val="00334449"/>
    <w:rsid w:val="00343DB0"/>
    <w:rsid w:val="0034593E"/>
    <w:rsid w:val="0035079A"/>
    <w:rsid w:val="00350881"/>
    <w:rsid w:val="0035129D"/>
    <w:rsid w:val="00351B90"/>
    <w:rsid w:val="00354C27"/>
    <w:rsid w:val="00355E4D"/>
    <w:rsid w:val="00363629"/>
    <w:rsid w:val="003669CB"/>
    <w:rsid w:val="00366A8E"/>
    <w:rsid w:val="00372C0D"/>
    <w:rsid w:val="003773B9"/>
    <w:rsid w:val="003775D5"/>
    <w:rsid w:val="003827F5"/>
    <w:rsid w:val="003867DE"/>
    <w:rsid w:val="003901D8"/>
    <w:rsid w:val="0039113C"/>
    <w:rsid w:val="003942A2"/>
    <w:rsid w:val="003965FF"/>
    <w:rsid w:val="00397772"/>
    <w:rsid w:val="003979CA"/>
    <w:rsid w:val="003A16D5"/>
    <w:rsid w:val="003A5EFD"/>
    <w:rsid w:val="003B3396"/>
    <w:rsid w:val="003B34E0"/>
    <w:rsid w:val="003B37DE"/>
    <w:rsid w:val="003B4569"/>
    <w:rsid w:val="003C56BD"/>
    <w:rsid w:val="003D3AD2"/>
    <w:rsid w:val="003D46E3"/>
    <w:rsid w:val="003D49F0"/>
    <w:rsid w:val="003D6069"/>
    <w:rsid w:val="003D7A3F"/>
    <w:rsid w:val="003E3E97"/>
    <w:rsid w:val="003E51A1"/>
    <w:rsid w:val="003E587F"/>
    <w:rsid w:val="003F0833"/>
    <w:rsid w:val="003F0963"/>
    <w:rsid w:val="003F411E"/>
    <w:rsid w:val="003F6A11"/>
    <w:rsid w:val="003F6C9A"/>
    <w:rsid w:val="0040685B"/>
    <w:rsid w:val="00406F94"/>
    <w:rsid w:val="00410839"/>
    <w:rsid w:val="00411EAB"/>
    <w:rsid w:val="00416B8C"/>
    <w:rsid w:val="00420E90"/>
    <w:rsid w:val="00426579"/>
    <w:rsid w:val="004325CA"/>
    <w:rsid w:val="00432A72"/>
    <w:rsid w:val="00432CAE"/>
    <w:rsid w:val="004332DF"/>
    <w:rsid w:val="00434D0B"/>
    <w:rsid w:val="00450DC9"/>
    <w:rsid w:val="0045168B"/>
    <w:rsid w:val="00452679"/>
    <w:rsid w:val="00454A47"/>
    <w:rsid w:val="0046270E"/>
    <w:rsid w:val="00462E21"/>
    <w:rsid w:val="0046706A"/>
    <w:rsid w:val="00467141"/>
    <w:rsid w:val="00467E4E"/>
    <w:rsid w:val="00475F31"/>
    <w:rsid w:val="00480BA8"/>
    <w:rsid w:val="00481E74"/>
    <w:rsid w:val="0048512C"/>
    <w:rsid w:val="00485145"/>
    <w:rsid w:val="00486120"/>
    <w:rsid w:val="00486BBB"/>
    <w:rsid w:val="00487618"/>
    <w:rsid w:val="00490E2D"/>
    <w:rsid w:val="004913CE"/>
    <w:rsid w:val="0049152D"/>
    <w:rsid w:val="0049272C"/>
    <w:rsid w:val="00492BAD"/>
    <w:rsid w:val="004958C6"/>
    <w:rsid w:val="00496C41"/>
    <w:rsid w:val="004A0D62"/>
    <w:rsid w:val="004A0DB2"/>
    <w:rsid w:val="004A5EFC"/>
    <w:rsid w:val="004B1888"/>
    <w:rsid w:val="004B2670"/>
    <w:rsid w:val="004B343A"/>
    <w:rsid w:val="004B4232"/>
    <w:rsid w:val="004C0445"/>
    <w:rsid w:val="004C115E"/>
    <w:rsid w:val="004C2E35"/>
    <w:rsid w:val="004C5F40"/>
    <w:rsid w:val="004C7D3F"/>
    <w:rsid w:val="004D0AC8"/>
    <w:rsid w:val="004D2875"/>
    <w:rsid w:val="004D28DC"/>
    <w:rsid w:val="004D2BA2"/>
    <w:rsid w:val="004D3730"/>
    <w:rsid w:val="004D7ADB"/>
    <w:rsid w:val="004E0115"/>
    <w:rsid w:val="004E4F60"/>
    <w:rsid w:val="004F5734"/>
    <w:rsid w:val="004F6E4D"/>
    <w:rsid w:val="004F7DB5"/>
    <w:rsid w:val="005004D1"/>
    <w:rsid w:val="00501315"/>
    <w:rsid w:val="00503953"/>
    <w:rsid w:val="00504A23"/>
    <w:rsid w:val="00510B79"/>
    <w:rsid w:val="005128D6"/>
    <w:rsid w:val="00512DE2"/>
    <w:rsid w:val="00513C45"/>
    <w:rsid w:val="00515DFF"/>
    <w:rsid w:val="00517234"/>
    <w:rsid w:val="0052076B"/>
    <w:rsid w:val="00524295"/>
    <w:rsid w:val="005243A6"/>
    <w:rsid w:val="0052586F"/>
    <w:rsid w:val="00525E6F"/>
    <w:rsid w:val="005306A7"/>
    <w:rsid w:val="00533CB7"/>
    <w:rsid w:val="005359CA"/>
    <w:rsid w:val="005409A0"/>
    <w:rsid w:val="005450D1"/>
    <w:rsid w:val="00547E80"/>
    <w:rsid w:val="00550520"/>
    <w:rsid w:val="00552E1F"/>
    <w:rsid w:val="005531FC"/>
    <w:rsid w:val="00553F8F"/>
    <w:rsid w:val="00563C61"/>
    <w:rsid w:val="00574241"/>
    <w:rsid w:val="00575F9F"/>
    <w:rsid w:val="0057623B"/>
    <w:rsid w:val="005772B4"/>
    <w:rsid w:val="00583D78"/>
    <w:rsid w:val="005900A6"/>
    <w:rsid w:val="00592952"/>
    <w:rsid w:val="00594C2F"/>
    <w:rsid w:val="00594D57"/>
    <w:rsid w:val="00596D55"/>
    <w:rsid w:val="005A0CE9"/>
    <w:rsid w:val="005B19DB"/>
    <w:rsid w:val="005C1DC4"/>
    <w:rsid w:val="005C2216"/>
    <w:rsid w:val="005C2B50"/>
    <w:rsid w:val="005C6851"/>
    <w:rsid w:val="005C68E0"/>
    <w:rsid w:val="005D0114"/>
    <w:rsid w:val="005D0CBB"/>
    <w:rsid w:val="005D1DBA"/>
    <w:rsid w:val="005D2CF4"/>
    <w:rsid w:val="005D3432"/>
    <w:rsid w:val="005D5864"/>
    <w:rsid w:val="005E08D0"/>
    <w:rsid w:val="005E43FF"/>
    <w:rsid w:val="005E7044"/>
    <w:rsid w:val="005E7F6B"/>
    <w:rsid w:val="005F1B87"/>
    <w:rsid w:val="005F3425"/>
    <w:rsid w:val="005F37A5"/>
    <w:rsid w:val="005F386A"/>
    <w:rsid w:val="005F388B"/>
    <w:rsid w:val="005F4C9D"/>
    <w:rsid w:val="005F74DC"/>
    <w:rsid w:val="00604011"/>
    <w:rsid w:val="006106A5"/>
    <w:rsid w:val="006203F3"/>
    <w:rsid w:val="00624288"/>
    <w:rsid w:val="006276BE"/>
    <w:rsid w:val="00631AEC"/>
    <w:rsid w:val="0063493C"/>
    <w:rsid w:val="00635908"/>
    <w:rsid w:val="00635C31"/>
    <w:rsid w:val="00643E4F"/>
    <w:rsid w:val="00644429"/>
    <w:rsid w:val="0064535A"/>
    <w:rsid w:val="006462C7"/>
    <w:rsid w:val="00646F84"/>
    <w:rsid w:val="006526D7"/>
    <w:rsid w:val="00654077"/>
    <w:rsid w:val="006631F5"/>
    <w:rsid w:val="0066417F"/>
    <w:rsid w:val="00664C4F"/>
    <w:rsid w:val="00664D83"/>
    <w:rsid w:val="006668BA"/>
    <w:rsid w:val="00666A54"/>
    <w:rsid w:val="00666EF4"/>
    <w:rsid w:val="00670373"/>
    <w:rsid w:val="006727CA"/>
    <w:rsid w:val="00674416"/>
    <w:rsid w:val="006803D1"/>
    <w:rsid w:val="006823D4"/>
    <w:rsid w:val="00682AC3"/>
    <w:rsid w:val="00687D7D"/>
    <w:rsid w:val="00692060"/>
    <w:rsid w:val="00696D91"/>
    <w:rsid w:val="006972F0"/>
    <w:rsid w:val="00697305"/>
    <w:rsid w:val="006A1879"/>
    <w:rsid w:val="006A4784"/>
    <w:rsid w:val="006A4AF4"/>
    <w:rsid w:val="006A5B00"/>
    <w:rsid w:val="006A6004"/>
    <w:rsid w:val="006B06B4"/>
    <w:rsid w:val="006B1890"/>
    <w:rsid w:val="006B4A03"/>
    <w:rsid w:val="006C06F5"/>
    <w:rsid w:val="006D45ED"/>
    <w:rsid w:val="006D6761"/>
    <w:rsid w:val="006D7C83"/>
    <w:rsid w:val="006E1B19"/>
    <w:rsid w:val="006E70B8"/>
    <w:rsid w:val="006E7E16"/>
    <w:rsid w:val="006F0FA8"/>
    <w:rsid w:val="006F2526"/>
    <w:rsid w:val="006F7ED9"/>
    <w:rsid w:val="00701976"/>
    <w:rsid w:val="00701B5C"/>
    <w:rsid w:val="0070440D"/>
    <w:rsid w:val="00704FE6"/>
    <w:rsid w:val="00710FF9"/>
    <w:rsid w:val="00711007"/>
    <w:rsid w:val="0071460C"/>
    <w:rsid w:val="00714A47"/>
    <w:rsid w:val="00716C7B"/>
    <w:rsid w:val="0072079C"/>
    <w:rsid w:val="007225F6"/>
    <w:rsid w:val="007242CD"/>
    <w:rsid w:val="00725CB8"/>
    <w:rsid w:val="007316D3"/>
    <w:rsid w:val="00733104"/>
    <w:rsid w:val="007337CA"/>
    <w:rsid w:val="00733C3E"/>
    <w:rsid w:val="007376DE"/>
    <w:rsid w:val="00740FDC"/>
    <w:rsid w:val="007418D2"/>
    <w:rsid w:val="00750E61"/>
    <w:rsid w:val="007521AB"/>
    <w:rsid w:val="00753CAA"/>
    <w:rsid w:val="00760D2F"/>
    <w:rsid w:val="00762D6A"/>
    <w:rsid w:val="0076377B"/>
    <w:rsid w:val="00767CAE"/>
    <w:rsid w:val="00770E62"/>
    <w:rsid w:val="007720B8"/>
    <w:rsid w:val="0077220B"/>
    <w:rsid w:val="007739CA"/>
    <w:rsid w:val="00780075"/>
    <w:rsid w:val="00781ABB"/>
    <w:rsid w:val="00785059"/>
    <w:rsid w:val="007856A7"/>
    <w:rsid w:val="0079580B"/>
    <w:rsid w:val="00795E9F"/>
    <w:rsid w:val="00796FC4"/>
    <w:rsid w:val="007A1AED"/>
    <w:rsid w:val="007A2172"/>
    <w:rsid w:val="007A3497"/>
    <w:rsid w:val="007A365C"/>
    <w:rsid w:val="007A442D"/>
    <w:rsid w:val="007B2BE4"/>
    <w:rsid w:val="007B3589"/>
    <w:rsid w:val="007B4EFF"/>
    <w:rsid w:val="007C5ADE"/>
    <w:rsid w:val="007C7C39"/>
    <w:rsid w:val="007D073B"/>
    <w:rsid w:val="007D0D53"/>
    <w:rsid w:val="007D1C72"/>
    <w:rsid w:val="007D3171"/>
    <w:rsid w:val="007D6197"/>
    <w:rsid w:val="007D7297"/>
    <w:rsid w:val="007E1B2A"/>
    <w:rsid w:val="007E37AC"/>
    <w:rsid w:val="007E4860"/>
    <w:rsid w:val="007F18DF"/>
    <w:rsid w:val="007F5809"/>
    <w:rsid w:val="007F5915"/>
    <w:rsid w:val="007F77CC"/>
    <w:rsid w:val="00800DE1"/>
    <w:rsid w:val="00802DFE"/>
    <w:rsid w:val="00805FE6"/>
    <w:rsid w:val="008065DB"/>
    <w:rsid w:val="008066AB"/>
    <w:rsid w:val="0081296D"/>
    <w:rsid w:val="008145CF"/>
    <w:rsid w:val="00816B3E"/>
    <w:rsid w:val="00817AB3"/>
    <w:rsid w:val="00817D33"/>
    <w:rsid w:val="0082378F"/>
    <w:rsid w:val="0082391D"/>
    <w:rsid w:val="00823DA2"/>
    <w:rsid w:val="0082476C"/>
    <w:rsid w:val="008255CA"/>
    <w:rsid w:val="00827FE6"/>
    <w:rsid w:val="0083190B"/>
    <w:rsid w:val="00836333"/>
    <w:rsid w:val="0084074A"/>
    <w:rsid w:val="00841C79"/>
    <w:rsid w:val="00846390"/>
    <w:rsid w:val="008526FC"/>
    <w:rsid w:val="00853B30"/>
    <w:rsid w:val="00854CEE"/>
    <w:rsid w:val="00856ABE"/>
    <w:rsid w:val="00862786"/>
    <w:rsid w:val="00862CF6"/>
    <w:rsid w:val="008635C7"/>
    <w:rsid w:val="008700A4"/>
    <w:rsid w:val="00871181"/>
    <w:rsid w:val="008711E0"/>
    <w:rsid w:val="0087197E"/>
    <w:rsid w:val="00874289"/>
    <w:rsid w:val="00876918"/>
    <w:rsid w:val="00886A45"/>
    <w:rsid w:val="008875D9"/>
    <w:rsid w:val="008910C8"/>
    <w:rsid w:val="00891DD5"/>
    <w:rsid w:val="008A0325"/>
    <w:rsid w:val="008B30EA"/>
    <w:rsid w:val="008B58D8"/>
    <w:rsid w:val="008C0161"/>
    <w:rsid w:val="008C0DD2"/>
    <w:rsid w:val="008C2B9C"/>
    <w:rsid w:val="008C2CFB"/>
    <w:rsid w:val="008C5452"/>
    <w:rsid w:val="008C7926"/>
    <w:rsid w:val="008D1938"/>
    <w:rsid w:val="008D3D5E"/>
    <w:rsid w:val="008D6B27"/>
    <w:rsid w:val="008E3121"/>
    <w:rsid w:val="008F00B0"/>
    <w:rsid w:val="008F1696"/>
    <w:rsid w:val="008F74BF"/>
    <w:rsid w:val="008F7DDF"/>
    <w:rsid w:val="00902CD4"/>
    <w:rsid w:val="009050BE"/>
    <w:rsid w:val="00905EBF"/>
    <w:rsid w:val="00906BFD"/>
    <w:rsid w:val="009072DA"/>
    <w:rsid w:val="00907DA8"/>
    <w:rsid w:val="0091127D"/>
    <w:rsid w:val="0091176E"/>
    <w:rsid w:val="00914A2E"/>
    <w:rsid w:val="009271D0"/>
    <w:rsid w:val="00930A42"/>
    <w:rsid w:val="00931218"/>
    <w:rsid w:val="00942D3A"/>
    <w:rsid w:val="00942D96"/>
    <w:rsid w:val="009432E7"/>
    <w:rsid w:val="00950FC4"/>
    <w:rsid w:val="0095702E"/>
    <w:rsid w:val="0096026E"/>
    <w:rsid w:val="00961AE7"/>
    <w:rsid w:val="0096230A"/>
    <w:rsid w:val="00965784"/>
    <w:rsid w:val="009664F2"/>
    <w:rsid w:val="00971444"/>
    <w:rsid w:val="0097380F"/>
    <w:rsid w:val="00980747"/>
    <w:rsid w:val="00982B65"/>
    <w:rsid w:val="0098750F"/>
    <w:rsid w:val="0099372B"/>
    <w:rsid w:val="00995A88"/>
    <w:rsid w:val="0099607D"/>
    <w:rsid w:val="009961C2"/>
    <w:rsid w:val="009A0CC4"/>
    <w:rsid w:val="009A30C0"/>
    <w:rsid w:val="009A3F45"/>
    <w:rsid w:val="009A446E"/>
    <w:rsid w:val="009B07CD"/>
    <w:rsid w:val="009B2BD2"/>
    <w:rsid w:val="009B3FBA"/>
    <w:rsid w:val="009B49BC"/>
    <w:rsid w:val="009B5AAA"/>
    <w:rsid w:val="009B725E"/>
    <w:rsid w:val="009B7653"/>
    <w:rsid w:val="009C2559"/>
    <w:rsid w:val="009C61B2"/>
    <w:rsid w:val="009D1D15"/>
    <w:rsid w:val="009D3D70"/>
    <w:rsid w:val="009E3B1D"/>
    <w:rsid w:val="009F5335"/>
    <w:rsid w:val="00A00E5B"/>
    <w:rsid w:val="00A01668"/>
    <w:rsid w:val="00A0396D"/>
    <w:rsid w:val="00A05BC1"/>
    <w:rsid w:val="00A069A6"/>
    <w:rsid w:val="00A11D63"/>
    <w:rsid w:val="00A1268B"/>
    <w:rsid w:val="00A1614B"/>
    <w:rsid w:val="00A22686"/>
    <w:rsid w:val="00A245D6"/>
    <w:rsid w:val="00A24D55"/>
    <w:rsid w:val="00A250B2"/>
    <w:rsid w:val="00A30051"/>
    <w:rsid w:val="00A307DE"/>
    <w:rsid w:val="00A32197"/>
    <w:rsid w:val="00A34444"/>
    <w:rsid w:val="00A4211A"/>
    <w:rsid w:val="00A43177"/>
    <w:rsid w:val="00A447B3"/>
    <w:rsid w:val="00A44DB6"/>
    <w:rsid w:val="00A57D53"/>
    <w:rsid w:val="00A61CC9"/>
    <w:rsid w:val="00A628AB"/>
    <w:rsid w:val="00A72126"/>
    <w:rsid w:val="00A72B85"/>
    <w:rsid w:val="00A774CE"/>
    <w:rsid w:val="00A80FBC"/>
    <w:rsid w:val="00A81B05"/>
    <w:rsid w:val="00A82C2F"/>
    <w:rsid w:val="00A8438A"/>
    <w:rsid w:val="00A8699F"/>
    <w:rsid w:val="00A9699B"/>
    <w:rsid w:val="00A9699C"/>
    <w:rsid w:val="00A96F4A"/>
    <w:rsid w:val="00A96FCE"/>
    <w:rsid w:val="00AA077E"/>
    <w:rsid w:val="00AA49D2"/>
    <w:rsid w:val="00AA5231"/>
    <w:rsid w:val="00AA5E3C"/>
    <w:rsid w:val="00AA73BD"/>
    <w:rsid w:val="00AB0313"/>
    <w:rsid w:val="00AB1628"/>
    <w:rsid w:val="00AB46A1"/>
    <w:rsid w:val="00AB6EC9"/>
    <w:rsid w:val="00AB7B2A"/>
    <w:rsid w:val="00AC11CC"/>
    <w:rsid w:val="00AC1DA9"/>
    <w:rsid w:val="00AC58B1"/>
    <w:rsid w:val="00AD411D"/>
    <w:rsid w:val="00AD6E40"/>
    <w:rsid w:val="00AE0A3E"/>
    <w:rsid w:val="00AE2362"/>
    <w:rsid w:val="00AE3F62"/>
    <w:rsid w:val="00AE72E4"/>
    <w:rsid w:val="00AF11E5"/>
    <w:rsid w:val="00AF12FB"/>
    <w:rsid w:val="00AF3B97"/>
    <w:rsid w:val="00AF473F"/>
    <w:rsid w:val="00AF5802"/>
    <w:rsid w:val="00AF5B30"/>
    <w:rsid w:val="00AF6281"/>
    <w:rsid w:val="00AF688C"/>
    <w:rsid w:val="00B008B3"/>
    <w:rsid w:val="00B05212"/>
    <w:rsid w:val="00B10CC2"/>
    <w:rsid w:val="00B12C27"/>
    <w:rsid w:val="00B17DC5"/>
    <w:rsid w:val="00B222C9"/>
    <w:rsid w:val="00B225BF"/>
    <w:rsid w:val="00B24632"/>
    <w:rsid w:val="00B251B3"/>
    <w:rsid w:val="00B2554E"/>
    <w:rsid w:val="00B260B4"/>
    <w:rsid w:val="00B27965"/>
    <w:rsid w:val="00B304BF"/>
    <w:rsid w:val="00B35EE9"/>
    <w:rsid w:val="00B36CE6"/>
    <w:rsid w:val="00B41895"/>
    <w:rsid w:val="00B42F64"/>
    <w:rsid w:val="00B55A76"/>
    <w:rsid w:val="00B55E4B"/>
    <w:rsid w:val="00B57CB6"/>
    <w:rsid w:val="00B57DAA"/>
    <w:rsid w:val="00B57E80"/>
    <w:rsid w:val="00B6041D"/>
    <w:rsid w:val="00B61350"/>
    <w:rsid w:val="00B6616E"/>
    <w:rsid w:val="00B72E87"/>
    <w:rsid w:val="00B73585"/>
    <w:rsid w:val="00B805B2"/>
    <w:rsid w:val="00B80FD2"/>
    <w:rsid w:val="00B813DD"/>
    <w:rsid w:val="00B845BE"/>
    <w:rsid w:val="00B86894"/>
    <w:rsid w:val="00B92604"/>
    <w:rsid w:val="00BA40F5"/>
    <w:rsid w:val="00BB089B"/>
    <w:rsid w:val="00BB1142"/>
    <w:rsid w:val="00BC0B8A"/>
    <w:rsid w:val="00BC0E83"/>
    <w:rsid w:val="00BC32BA"/>
    <w:rsid w:val="00BD15D5"/>
    <w:rsid w:val="00BE253E"/>
    <w:rsid w:val="00BE4235"/>
    <w:rsid w:val="00BE49F8"/>
    <w:rsid w:val="00BE575E"/>
    <w:rsid w:val="00BE7BF5"/>
    <w:rsid w:val="00BF1E5E"/>
    <w:rsid w:val="00BF2E8F"/>
    <w:rsid w:val="00BF6111"/>
    <w:rsid w:val="00BF6186"/>
    <w:rsid w:val="00C010CD"/>
    <w:rsid w:val="00C07175"/>
    <w:rsid w:val="00C1652A"/>
    <w:rsid w:val="00C22263"/>
    <w:rsid w:val="00C23325"/>
    <w:rsid w:val="00C24100"/>
    <w:rsid w:val="00C26CC4"/>
    <w:rsid w:val="00C2755B"/>
    <w:rsid w:val="00C34593"/>
    <w:rsid w:val="00C34F8E"/>
    <w:rsid w:val="00C46336"/>
    <w:rsid w:val="00C5161F"/>
    <w:rsid w:val="00C51C2B"/>
    <w:rsid w:val="00C53B66"/>
    <w:rsid w:val="00C573A3"/>
    <w:rsid w:val="00C61C45"/>
    <w:rsid w:val="00C654A8"/>
    <w:rsid w:val="00C720A6"/>
    <w:rsid w:val="00C72F1F"/>
    <w:rsid w:val="00C73F98"/>
    <w:rsid w:val="00C7497B"/>
    <w:rsid w:val="00C74C18"/>
    <w:rsid w:val="00C80288"/>
    <w:rsid w:val="00C8101D"/>
    <w:rsid w:val="00C8391A"/>
    <w:rsid w:val="00C85EC2"/>
    <w:rsid w:val="00C86A1D"/>
    <w:rsid w:val="00C86B35"/>
    <w:rsid w:val="00C87383"/>
    <w:rsid w:val="00C91AC6"/>
    <w:rsid w:val="00C93924"/>
    <w:rsid w:val="00C94EBA"/>
    <w:rsid w:val="00C952ED"/>
    <w:rsid w:val="00C96109"/>
    <w:rsid w:val="00C97ECB"/>
    <w:rsid w:val="00CA0115"/>
    <w:rsid w:val="00CA35EB"/>
    <w:rsid w:val="00CA4470"/>
    <w:rsid w:val="00CA7B91"/>
    <w:rsid w:val="00CB0302"/>
    <w:rsid w:val="00CB43A6"/>
    <w:rsid w:val="00CC37D2"/>
    <w:rsid w:val="00CC74AD"/>
    <w:rsid w:val="00CD02A3"/>
    <w:rsid w:val="00CD3D6F"/>
    <w:rsid w:val="00CD5C9B"/>
    <w:rsid w:val="00CD74B5"/>
    <w:rsid w:val="00CD79EF"/>
    <w:rsid w:val="00CE0AC3"/>
    <w:rsid w:val="00CE1A93"/>
    <w:rsid w:val="00CE2392"/>
    <w:rsid w:val="00CE4E6F"/>
    <w:rsid w:val="00CF12C0"/>
    <w:rsid w:val="00CF357C"/>
    <w:rsid w:val="00CF49A5"/>
    <w:rsid w:val="00CF4CA4"/>
    <w:rsid w:val="00CF61CA"/>
    <w:rsid w:val="00CF6412"/>
    <w:rsid w:val="00D01A49"/>
    <w:rsid w:val="00D03F36"/>
    <w:rsid w:val="00D048D7"/>
    <w:rsid w:val="00D04976"/>
    <w:rsid w:val="00D04B97"/>
    <w:rsid w:val="00D072EC"/>
    <w:rsid w:val="00D07D03"/>
    <w:rsid w:val="00D10C22"/>
    <w:rsid w:val="00D1465B"/>
    <w:rsid w:val="00D22A22"/>
    <w:rsid w:val="00D23841"/>
    <w:rsid w:val="00D23AB2"/>
    <w:rsid w:val="00D26799"/>
    <w:rsid w:val="00D270B1"/>
    <w:rsid w:val="00D32C48"/>
    <w:rsid w:val="00D3425A"/>
    <w:rsid w:val="00D35AB3"/>
    <w:rsid w:val="00D44433"/>
    <w:rsid w:val="00D45C28"/>
    <w:rsid w:val="00D52B46"/>
    <w:rsid w:val="00D53211"/>
    <w:rsid w:val="00D5486A"/>
    <w:rsid w:val="00D56556"/>
    <w:rsid w:val="00D62BCB"/>
    <w:rsid w:val="00D6411D"/>
    <w:rsid w:val="00D669D5"/>
    <w:rsid w:val="00D7229B"/>
    <w:rsid w:val="00D727B3"/>
    <w:rsid w:val="00D73945"/>
    <w:rsid w:val="00D74566"/>
    <w:rsid w:val="00D77A06"/>
    <w:rsid w:val="00D803B8"/>
    <w:rsid w:val="00D81A73"/>
    <w:rsid w:val="00D81CE0"/>
    <w:rsid w:val="00D8748C"/>
    <w:rsid w:val="00D90ECE"/>
    <w:rsid w:val="00D916F3"/>
    <w:rsid w:val="00D91D17"/>
    <w:rsid w:val="00D92D4B"/>
    <w:rsid w:val="00D931AB"/>
    <w:rsid w:val="00D94B74"/>
    <w:rsid w:val="00D951C5"/>
    <w:rsid w:val="00D95E17"/>
    <w:rsid w:val="00D95E93"/>
    <w:rsid w:val="00DB2306"/>
    <w:rsid w:val="00DB2B84"/>
    <w:rsid w:val="00DB3FB6"/>
    <w:rsid w:val="00DB43AE"/>
    <w:rsid w:val="00DB4E81"/>
    <w:rsid w:val="00DB71F4"/>
    <w:rsid w:val="00DC0888"/>
    <w:rsid w:val="00DC0961"/>
    <w:rsid w:val="00DC357F"/>
    <w:rsid w:val="00DC40D3"/>
    <w:rsid w:val="00DC4B96"/>
    <w:rsid w:val="00DC5AE3"/>
    <w:rsid w:val="00DC5F9F"/>
    <w:rsid w:val="00DC64E8"/>
    <w:rsid w:val="00DD267A"/>
    <w:rsid w:val="00DD54B8"/>
    <w:rsid w:val="00DD62D8"/>
    <w:rsid w:val="00DE0494"/>
    <w:rsid w:val="00DF04F9"/>
    <w:rsid w:val="00DF58AB"/>
    <w:rsid w:val="00DF75E3"/>
    <w:rsid w:val="00DF7EC7"/>
    <w:rsid w:val="00E03BC9"/>
    <w:rsid w:val="00E13CC5"/>
    <w:rsid w:val="00E14E9B"/>
    <w:rsid w:val="00E14EDC"/>
    <w:rsid w:val="00E1611A"/>
    <w:rsid w:val="00E1781D"/>
    <w:rsid w:val="00E17F6B"/>
    <w:rsid w:val="00E22A5E"/>
    <w:rsid w:val="00E32DA3"/>
    <w:rsid w:val="00E3538A"/>
    <w:rsid w:val="00E3780D"/>
    <w:rsid w:val="00E42D85"/>
    <w:rsid w:val="00E43C02"/>
    <w:rsid w:val="00E43E53"/>
    <w:rsid w:val="00E44A5F"/>
    <w:rsid w:val="00E50873"/>
    <w:rsid w:val="00E521DF"/>
    <w:rsid w:val="00E52519"/>
    <w:rsid w:val="00E73536"/>
    <w:rsid w:val="00E74BBE"/>
    <w:rsid w:val="00E76E2D"/>
    <w:rsid w:val="00E77425"/>
    <w:rsid w:val="00E803E8"/>
    <w:rsid w:val="00E81430"/>
    <w:rsid w:val="00E843F8"/>
    <w:rsid w:val="00E872D0"/>
    <w:rsid w:val="00E9093C"/>
    <w:rsid w:val="00E91D2F"/>
    <w:rsid w:val="00E91D74"/>
    <w:rsid w:val="00E922E3"/>
    <w:rsid w:val="00E930A5"/>
    <w:rsid w:val="00E93653"/>
    <w:rsid w:val="00E9383B"/>
    <w:rsid w:val="00E93C82"/>
    <w:rsid w:val="00E95522"/>
    <w:rsid w:val="00EA21D8"/>
    <w:rsid w:val="00EA274A"/>
    <w:rsid w:val="00EA5A40"/>
    <w:rsid w:val="00EA5B53"/>
    <w:rsid w:val="00EB05DD"/>
    <w:rsid w:val="00EB1B5B"/>
    <w:rsid w:val="00EB1DE2"/>
    <w:rsid w:val="00EB2251"/>
    <w:rsid w:val="00EB48B2"/>
    <w:rsid w:val="00EB554B"/>
    <w:rsid w:val="00EB649B"/>
    <w:rsid w:val="00EC0DD0"/>
    <w:rsid w:val="00EC1293"/>
    <w:rsid w:val="00EC1523"/>
    <w:rsid w:val="00EC1D8E"/>
    <w:rsid w:val="00EC2A54"/>
    <w:rsid w:val="00EC44D8"/>
    <w:rsid w:val="00ED2B59"/>
    <w:rsid w:val="00ED389F"/>
    <w:rsid w:val="00ED5A6E"/>
    <w:rsid w:val="00EE3976"/>
    <w:rsid w:val="00EE4924"/>
    <w:rsid w:val="00EE6479"/>
    <w:rsid w:val="00EE7C09"/>
    <w:rsid w:val="00EF45DA"/>
    <w:rsid w:val="00F0038A"/>
    <w:rsid w:val="00F11DF1"/>
    <w:rsid w:val="00F1364F"/>
    <w:rsid w:val="00F13B4A"/>
    <w:rsid w:val="00F235D1"/>
    <w:rsid w:val="00F23EE0"/>
    <w:rsid w:val="00F263C8"/>
    <w:rsid w:val="00F26FD8"/>
    <w:rsid w:val="00F34079"/>
    <w:rsid w:val="00F4081B"/>
    <w:rsid w:val="00F41F8B"/>
    <w:rsid w:val="00F46F0A"/>
    <w:rsid w:val="00F507F8"/>
    <w:rsid w:val="00F517F2"/>
    <w:rsid w:val="00F532CF"/>
    <w:rsid w:val="00F53CE5"/>
    <w:rsid w:val="00F54291"/>
    <w:rsid w:val="00F569B5"/>
    <w:rsid w:val="00F70613"/>
    <w:rsid w:val="00F72E8A"/>
    <w:rsid w:val="00F75EC6"/>
    <w:rsid w:val="00F8212D"/>
    <w:rsid w:val="00F82B15"/>
    <w:rsid w:val="00F910C7"/>
    <w:rsid w:val="00F91427"/>
    <w:rsid w:val="00F92E66"/>
    <w:rsid w:val="00F93306"/>
    <w:rsid w:val="00FA4C4C"/>
    <w:rsid w:val="00FB037F"/>
    <w:rsid w:val="00FB0840"/>
    <w:rsid w:val="00FB1FE0"/>
    <w:rsid w:val="00FB3AFC"/>
    <w:rsid w:val="00FB4CFD"/>
    <w:rsid w:val="00FB5C56"/>
    <w:rsid w:val="00FB7BB4"/>
    <w:rsid w:val="00FC0693"/>
    <w:rsid w:val="00FC67BF"/>
    <w:rsid w:val="00FC6B97"/>
    <w:rsid w:val="00FC76D1"/>
    <w:rsid w:val="00FC78D1"/>
    <w:rsid w:val="00FD4F68"/>
    <w:rsid w:val="00FD7B28"/>
    <w:rsid w:val="00FE08EF"/>
    <w:rsid w:val="00FE2FA4"/>
    <w:rsid w:val="00FE3CD7"/>
    <w:rsid w:val="00FE6DA0"/>
    <w:rsid w:val="00FF036B"/>
    <w:rsid w:val="00FF101E"/>
    <w:rsid w:val="00FF1D3E"/>
    <w:rsid w:val="00FF4B2B"/>
    <w:rsid w:val="00FF61A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8D2"/>
    <w:pPr>
      <w:spacing w:after="0" w:line="300" w:lineRule="auto"/>
      <w:jc w:val="both"/>
    </w:pPr>
    <w:rPr>
      <w:rFonts w:ascii="Times New Roman" w:eastAsiaTheme="minorEastAsia" w:hAnsi="Times New Roman"/>
      <w:sz w:val="24"/>
    </w:rPr>
  </w:style>
  <w:style w:type="paragraph" w:styleId="Heading1">
    <w:name w:val="heading 1"/>
    <w:basedOn w:val="Normal"/>
    <w:link w:val="Heading1Char"/>
    <w:uiPriority w:val="9"/>
    <w:qFormat/>
    <w:rsid w:val="00083940"/>
    <w:pPr>
      <w:numPr>
        <w:numId w:val="3"/>
      </w:numPr>
      <w:shd w:val="clear" w:color="auto" w:fill="00B050"/>
      <w:spacing w:before="240" w:after="240" w:line="240" w:lineRule="auto"/>
      <w:outlineLvl w:val="0"/>
    </w:pPr>
    <w:rPr>
      <w:rFonts w:ascii="Cambria" w:eastAsia="Times New Roman" w:hAnsi="Cambria" w:cs="Times New Roman"/>
      <w:b/>
      <w:bCs/>
      <w:color w:val="FFFFFF" w:themeColor="background1"/>
      <w:kern w:val="36"/>
      <w:sz w:val="28"/>
      <w:szCs w:val="48"/>
    </w:rPr>
  </w:style>
  <w:style w:type="paragraph" w:styleId="Heading2">
    <w:name w:val="heading 2"/>
    <w:basedOn w:val="Normal"/>
    <w:link w:val="Heading2Char"/>
    <w:uiPriority w:val="9"/>
    <w:qFormat/>
    <w:rsid w:val="0081296D"/>
    <w:pPr>
      <w:numPr>
        <w:ilvl w:val="1"/>
        <w:numId w:val="3"/>
      </w:numPr>
      <w:spacing w:before="120" w:after="120" w:line="240" w:lineRule="auto"/>
      <w:outlineLvl w:val="1"/>
    </w:pPr>
    <w:rPr>
      <w:rFonts w:ascii="Cambria" w:eastAsia="Times New Roman" w:hAnsi="Cambria" w:cs="Times New Roman"/>
      <w:b/>
      <w:bCs/>
      <w:sz w:val="28"/>
      <w:szCs w:val="36"/>
    </w:rPr>
  </w:style>
  <w:style w:type="paragraph" w:styleId="Heading3">
    <w:name w:val="heading 3"/>
    <w:basedOn w:val="Normal"/>
    <w:next w:val="Normal"/>
    <w:link w:val="Heading3Char"/>
    <w:uiPriority w:val="9"/>
    <w:unhideWhenUsed/>
    <w:qFormat/>
    <w:rsid w:val="00A81B05"/>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81B05"/>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81B05"/>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81B05"/>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81B0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81B05"/>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81B05"/>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940"/>
    <w:rPr>
      <w:rFonts w:ascii="Cambria" w:eastAsia="Times New Roman" w:hAnsi="Cambria" w:cs="Times New Roman"/>
      <w:b/>
      <w:bCs/>
      <w:color w:val="FFFFFF" w:themeColor="background1"/>
      <w:kern w:val="36"/>
      <w:sz w:val="28"/>
      <w:szCs w:val="48"/>
      <w:shd w:val="clear" w:color="auto" w:fill="00B050"/>
    </w:rPr>
  </w:style>
  <w:style w:type="character" w:customStyle="1" w:styleId="Heading2Char">
    <w:name w:val="Heading 2 Char"/>
    <w:basedOn w:val="DefaultParagraphFont"/>
    <w:link w:val="Heading2"/>
    <w:uiPriority w:val="9"/>
    <w:rsid w:val="0081296D"/>
    <w:rPr>
      <w:rFonts w:ascii="Cambria" w:eastAsia="Times New Roman" w:hAnsi="Cambria" w:cs="Times New Roman"/>
      <w:b/>
      <w:bCs/>
      <w:sz w:val="28"/>
      <w:szCs w:val="36"/>
    </w:rPr>
  </w:style>
  <w:style w:type="paragraph" w:styleId="ListParagraph">
    <w:name w:val="List Paragraph"/>
    <w:aliases w:val="Bullets,References,List Paragraph2,normal,Premier,Paragraphe de liste1,Liste 1,Numbered List Paragraph,ReferencesCxSpLast,Paragraphe de liste,Paragrap,List Paragraph1,Normal2,Normal3,Normal4,Normal5,Normal6,Normal7,Numbered paragraph,列出段落"/>
    <w:basedOn w:val="Normal"/>
    <w:link w:val="ListParagraphChar"/>
    <w:uiPriority w:val="34"/>
    <w:qFormat/>
    <w:rsid w:val="004D28DC"/>
    <w:pPr>
      <w:ind w:left="720"/>
      <w:contextualSpacing/>
    </w:pPr>
  </w:style>
  <w:style w:type="paragraph" w:styleId="NormalWeb">
    <w:name w:val="Normal (Web)"/>
    <w:basedOn w:val="Normal"/>
    <w:uiPriority w:val="99"/>
    <w:unhideWhenUsed/>
    <w:rsid w:val="004D28DC"/>
    <w:pPr>
      <w:spacing w:before="100" w:beforeAutospacing="1" w:after="100" w:afterAutospacing="1" w:line="240" w:lineRule="auto"/>
    </w:pPr>
    <w:rPr>
      <w:rFonts w:eastAsia="Times New Roman" w:cs="Times New Roman"/>
      <w:szCs w:val="24"/>
    </w:rPr>
  </w:style>
  <w:style w:type="character" w:styleId="FootnoteReference">
    <w:name w:val="footnote reference"/>
    <w:aliases w:val="16 Point,Superscript 6 Point,ftref,Estilo de nota al pie de Africa,BVI fnr,Ref,de nota al pie,fr,Used by Word for Help footnote symbols,Car Car Char Car Char Car Car Char Car Char Char,Footnote Reference1,heading1,SUPERS,4_G, BVI fnr"/>
    <w:basedOn w:val="DefaultParagraphFont"/>
    <w:link w:val="CarattereCarattereCharCharCharCharCharCharZchn"/>
    <w:uiPriority w:val="99"/>
    <w:qFormat/>
    <w:rsid w:val="004D28DC"/>
    <w:rPr>
      <w:vertAlign w:val="superscript"/>
    </w:rPr>
  </w:style>
  <w:style w:type="paragraph" w:styleId="CommentText">
    <w:name w:val="annotation text"/>
    <w:basedOn w:val="Normal"/>
    <w:link w:val="CommentTextChar"/>
    <w:uiPriority w:val="99"/>
    <w:semiHidden/>
    <w:rsid w:val="004D28DC"/>
    <w:pPr>
      <w:spacing w:line="240" w:lineRule="auto"/>
    </w:pPr>
    <w:rPr>
      <w:rFonts w:ascii="Arial" w:eastAsia="Times New Roman" w:hAnsi="Arial" w:cs="Arial"/>
      <w:sz w:val="20"/>
      <w:szCs w:val="20"/>
      <w:lang w:val="en-GB"/>
    </w:rPr>
  </w:style>
  <w:style w:type="character" w:customStyle="1" w:styleId="CommentTextChar">
    <w:name w:val="Comment Text Char"/>
    <w:basedOn w:val="DefaultParagraphFont"/>
    <w:link w:val="CommentText"/>
    <w:uiPriority w:val="99"/>
    <w:semiHidden/>
    <w:rsid w:val="004D28DC"/>
    <w:rPr>
      <w:rFonts w:ascii="Arial" w:eastAsia="Times New Roman" w:hAnsi="Arial" w:cs="Arial"/>
      <w:sz w:val="20"/>
      <w:szCs w:val="20"/>
      <w:lang w:val="en-GB"/>
    </w:rPr>
  </w:style>
  <w:style w:type="paragraph" w:styleId="FootnoteText">
    <w:name w:val="footnote text"/>
    <w:aliases w:val="single space,footnote text,fn,FOOTNOTES,FN,Geneva 9,Font: Geneva 9,Boston 10,f,Footnote Text Char Char Char Char Char,Footnote Text Char Char Char Char Char Char,ft,(NECG) Footnote Text Char Char Char,Fodnotetekst Tegn,ALTS FOOTNOTE,fn Car"/>
    <w:basedOn w:val="Normal"/>
    <w:link w:val="FootnoteTextChar"/>
    <w:uiPriority w:val="99"/>
    <w:qFormat/>
    <w:rsid w:val="004D28DC"/>
    <w:pPr>
      <w:keepLines/>
      <w:spacing w:line="240" w:lineRule="auto"/>
    </w:pPr>
    <w:rPr>
      <w:rFonts w:eastAsia="Times New Roman" w:cs="Times New Roman"/>
      <w:sz w:val="18"/>
      <w:szCs w:val="20"/>
    </w:rPr>
  </w:style>
  <w:style w:type="character" w:customStyle="1" w:styleId="FootnoteTextChar">
    <w:name w:val="Footnote Text Char"/>
    <w:aliases w:val="single space Char,footnote text Char,fn Char,FOOTNOTES Char,FN Char,Geneva 9 Char,Font: Geneva 9 Char,Boston 10 Char,f Char,Footnote Text Char Char Char Char Char Char1,Footnote Text Char Char Char Char Char Char Char,ft Char"/>
    <w:basedOn w:val="DefaultParagraphFont"/>
    <w:link w:val="FootnoteText"/>
    <w:uiPriority w:val="99"/>
    <w:rsid w:val="004D28DC"/>
    <w:rPr>
      <w:rFonts w:ascii="Times New Roman" w:eastAsia="Times New Roman" w:hAnsi="Times New Roman" w:cs="Times New Roman"/>
      <w:sz w:val="18"/>
      <w:szCs w:val="20"/>
    </w:rPr>
  </w:style>
  <w:style w:type="paragraph" w:styleId="NoSpacing">
    <w:name w:val="No Spacing"/>
    <w:uiPriority w:val="1"/>
    <w:qFormat/>
    <w:rsid w:val="004D28DC"/>
    <w:pPr>
      <w:spacing w:after="0" w:line="240" w:lineRule="auto"/>
    </w:pPr>
    <w:rPr>
      <w:rFonts w:eastAsiaTheme="minorEastAsia"/>
    </w:rPr>
  </w:style>
  <w:style w:type="character" w:styleId="CommentReference">
    <w:name w:val="annotation reference"/>
    <w:uiPriority w:val="99"/>
    <w:semiHidden/>
    <w:rsid w:val="004D28DC"/>
    <w:rPr>
      <w:sz w:val="16"/>
      <w:szCs w:val="16"/>
    </w:rPr>
  </w:style>
  <w:style w:type="paragraph" w:styleId="BalloonText">
    <w:name w:val="Balloon Text"/>
    <w:basedOn w:val="Normal"/>
    <w:link w:val="BalloonTextChar"/>
    <w:uiPriority w:val="99"/>
    <w:semiHidden/>
    <w:unhideWhenUsed/>
    <w:rsid w:val="004D28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8DC"/>
    <w:rPr>
      <w:rFonts w:ascii="Tahoma" w:eastAsiaTheme="minorEastAsia" w:hAnsi="Tahoma" w:cs="Tahoma"/>
      <w:sz w:val="16"/>
      <w:szCs w:val="16"/>
    </w:rPr>
  </w:style>
  <w:style w:type="table" w:styleId="TableGrid">
    <w:name w:val="Table Grid"/>
    <w:basedOn w:val="TableNormal"/>
    <w:uiPriority w:val="59"/>
    <w:rsid w:val="00D548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D74566"/>
    <w:pPr>
      <w:tabs>
        <w:tab w:val="left" w:pos="360"/>
        <w:tab w:val="left" w:pos="720"/>
        <w:tab w:val="left" w:pos="1080"/>
        <w:tab w:val="left" w:pos="1440"/>
      </w:tabs>
      <w:suppressAutoHyphens/>
      <w:spacing w:after="120" w:line="240" w:lineRule="auto"/>
    </w:pPr>
    <w:rPr>
      <w:rFonts w:eastAsia="Times New Roman" w:cs="Arial"/>
      <w:b/>
      <w:bCs/>
      <w:sz w:val="18"/>
      <w:szCs w:val="20"/>
      <w:lang w:eastAsia="ar-SA"/>
    </w:rPr>
  </w:style>
  <w:style w:type="character" w:customStyle="1" w:styleId="Heading3Char">
    <w:name w:val="Heading 3 Char"/>
    <w:basedOn w:val="DefaultParagraphFont"/>
    <w:link w:val="Heading3"/>
    <w:uiPriority w:val="9"/>
    <w:rsid w:val="00A81B05"/>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A81B05"/>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A81B05"/>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A81B05"/>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A81B05"/>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A81B0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81B05"/>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A81B05"/>
    <w:pPr>
      <w:tabs>
        <w:tab w:val="center" w:pos="4680"/>
        <w:tab w:val="right" w:pos="9360"/>
      </w:tabs>
      <w:spacing w:line="240" w:lineRule="auto"/>
    </w:pPr>
  </w:style>
  <w:style w:type="character" w:customStyle="1" w:styleId="HeaderChar">
    <w:name w:val="Header Char"/>
    <w:basedOn w:val="DefaultParagraphFont"/>
    <w:link w:val="Header"/>
    <w:uiPriority w:val="99"/>
    <w:rsid w:val="00A81B05"/>
    <w:rPr>
      <w:rFonts w:ascii="Times New Roman" w:eastAsiaTheme="minorEastAsia" w:hAnsi="Times New Roman"/>
      <w:sz w:val="24"/>
    </w:rPr>
  </w:style>
  <w:style w:type="paragraph" w:styleId="Footer">
    <w:name w:val="footer"/>
    <w:basedOn w:val="Normal"/>
    <w:link w:val="FooterChar"/>
    <w:uiPriority w:val="99"/>
    <w:unhideWhenUsed/>
    <w:rsid w:val="00A81B05"/>
    <w:pPr>
      <w:tabs>
        <w:tab w:val="center" w:pos="4680"/>
        <w:tab w:val="right" w:pos="9360"/>
      </w:tabs>
      <w:spacing w:line="240" w:lineRule="auto"/>
    </w:pPr>
  </w:style>
  <w:style w:type="character" w:customStyle="1" w:styleId="FooterChar">
    <w:name w:val="Footer Char"/>
    <w:basedOn w:val="DefaultParagraphFont"/>
    <w:link w:val="Footer"/>
    <w:uiPriority w:val="99"/>
    <w:rsid w:val="00A81B05"/>
    <w:rPr>
      <w:rFonts w:ascii="Times New Roman" w:eastAsiaTheme="minorEastAsia" w:hAnsi="Times New Roman"/>
      <w:sz w:val="24"/>
    </w:rPr>
  </w:style>
  <w:style w:type="paragraph" w:styleId="TOC1">
    <w:name w:val="toc 1"/>
    <w:basedOn w:val="Normal"/>
    <w:next w:val="Normal"/>
    <w:autoRedefine/>
    <w:uiPriority w:val="39"/>
    <w:unhideWhenUsed/>
    <w:rsid w:val="00A81B05"/>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A81B05"/>
    <w:pPr>
      <w:ind w:left="240"/>
    </w:pPr>
    <w:rPr>
      <w:rFonts w:asciiTheme="minorHAnsi" w:hAnsiTheme="minorHAnsi"/>
      <w:smallCaps/>
      <w:sz w:val="20"/>
      <w:szCs w:val="20"/>
    </w:rPr>
  </w:style>
  <w:style w:type="paragraph" w:styleId="TOC3">
    <w:name w:val="toc 3"/>
    <w:basedOn w:val="Normal"/>
    <w:next w:val="Normal"/>
    <w:autoRedefine/>
    <w:uiPriority w:val="39"/>
    <w:unhideWhenUsed/>
    <w:rsid w:val="00A81B05"/>
    <w:pPr>
      <w:ind w:left="480"/>
    </w:pPr>
    <w:rPr>
      <w:rFonts w:asciiTheme="minorHAnsi" w:hAnsiTheme="minorHAnsi"/>
      <w:i/>
      <w:iCs/>
      <w:sz w:val="20"/>
      <w:szCs w:val="20"/>
    </w:rPr>
  </w:style>
  <w:style w:type="paragraph" w:styleId="TOC4">
    <w:name w:val="toc 4"/>
    <w:basedOn w:val="Normal"/>
    <w:next w:val="Normal"/>
    <w:autoRedefine/>
    <w:uiPriority w:val="39"/>
    <w:unhideWhenUsed/>
    <w:rsid w:val="00A81B05"/>
    <w:pPr>
      <w:ind w:left="720"/>
    </w:pPr>
    <w:rPr>
      <w:rFonts w:asciiTheme="minorHAnsi" w:hAnsiTheme="minorHAnsi"/>
      <w:sz w:val="18"/>
      <w:szCs w:val="18"/>
    </w:rPr>
  </w:style>
  <w:style w:type="paragraph" w:styleId="TOC5">
    <w:name w:val="toc 5"/>
    <w:basedOn w:val="Normal"/>
    <w:next w:val="Normal"/>
    <w:autoRedefine/>
    <w:uiPriority w:val="39"/>
    <w:unhideWhenUsed/>
    <w:rsid w:val="00A81B05"/>
    <w:pPr>
      <w:ind w:left="960"/>
    </w:pPr>
    <w:rPr>
      <w:rFonts w:asciiTheme="minorHAnsi" w:hAnsiTheme="minorHAnsi"/>
      <w:sz w:val="18"/>
      <w:szCs w:val="18"/>
    </w:rPr>
  </w:style>
  <w:style w:type="paragraph" w:styleId="TOC6">
    <w:name w:val="toc 6"/>
    <w:basedOn w:val="Normal"/>
    <w:next w:val="Normal"/>
    <w:autoRedefine/>
    <w:uiPriority w:val="39"/>
    <w:unhideWhenUsed/>
    <w:rsid w:val="00A81B05"/>
    <w:pPr>
      <w:ind w:left="1200"/>
    </w:pPr>
    <w:rPr>
      <w:rFonts w:asciiTheme="minorHAnsi" w:hAnsiTheme="minorHAnsi"/>
      <w:sz w:val="18"/>
      <w:szCs w:val="18"/>
    </w:rPr>
  </w:style>
  <w:style w:type="paragraph" w:styleId="TOC7">
    <w:name w:val="toc 7"/>
    <w:basedOn w:val="Normal"/>
    <w:next w:val="Normal"/>
    <w:autoRedefine/>
    <w:uiPriority w:val="39"/>
    <w:unhideWhenUsed/>
    <w:rsid w:val="00A81B05"/>
    <w:pPr>
      <w:ind w:left="1440"/>
    </w:pPr>
    <w:rPr>
      <w:rFonts w:asciiTheme="minorHAnsi" w:hAnsiTheme="minorHAnsi"/>
      <w:sz w:val="18"/>
      <w:szCs w:val="18"/>
    </w:rPr>
  </w:style>
  <w:style w:type="paragraph" w:styleId="TOC8">
    <w:name w:val="toc 8"/>
    <w:basedOn w:val="Normal"/>
    <w:next w:val="Normal"/>
    <w:autoRedefine/>
    <w:uiPriority w:val="39"/>
    <w:unhideWhenUsed/>
    <w:rsid w:val="00A81B05"/>
    <w:pPr>
      <w:ind w:left="1680"/>
    </w:pPr>
    <w:rPr>
      <w:rFonts w:asciiTheme="minorHAnsi" w:hAnsiTheme="minorHAnsi"/>
      <w:sz w:val="18"/>
      <w:szCs w:val="18"/>
    </w:rPr>
  </w:style>
  <w:style w:type="paragraph" w:styleId="TOC9">
    <w:name w:val="toc 9"/>
    <w:basedOn w:val="Normal"/>
    <w:next w:val="Normal"/>
    <w:autoRedefine/>
    <w:uiPriority w:val="39"/>
    <w:unhideWhenUsed/>
    <w:rsid w:val="00A81B05"/>
    <w:pPr>
      <w:ind w:left="1920"/>
    </w:pPr>
    <w:rPr>
      <w:rFonts w:asciiTheme="minorHAnsi" w:hAnsiTheme="minorHAnsi"/>
      <w:sz w:val="18"/>
      <w:szCs w:val="18"/>
    </w:rPr>
  </w:style>
  <w:style w:type="character" w:styleId="Hyperlink">
    <w:name w:val="Hyperlink"/>
    <w:basedOn w:val="DefaultParagraphFont"/>
    <w:uiPriority w:val="99"/>
    <w:unhideWhenUsed/>
    <w:rsid w:val="00A81B05"/>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552E1F"/>
    <w:rPr>
      <w:rFonts w:ascii="Times New Roman" w:eastAsiaTheme="minorEastAsia" w:hAnsi="Times New Roman" w:cstheme="minorBidi"/>
      <w:b/>
      <w:bCs/>
      <w:lang w:val="en-US"/>
    </w:rPr>
  </w:style>
  <w:style w:type="character" w:customStyle="1" w:styleId="CommentSubjectChar">
    <w:name w:val="Comment Subject Char"/>
    <w:basedOn w:val="CommentTextChar"/>
    <w:link w:val="CommentSubject"/>
    <w:uiPriority w:val="99"/>
    <w:semiHidden/>
    <w:rsid w:val="00552E1F"/>
    <w:rPr>
      <w:rFonts w:ascii="Times New Roman" w:eastAsiaTheme="minorEastAsia" w:hAnsi="Times New Roman" w:cs="Arial"/>
      <w:b/>
      <w:bCs/>
      <w:sz w:val="20"/>
      <w:szCs w:val="20"/>
      <w:lang w:val="en-GB"/>
    </w:rPr>
  </w:style>
  <w:style w:type="paragraph" w:styleId="Revision">
    <w:name w:val="Revision"/>
    <w:hidden/>
    <w:uiPriority w:val="99"/>
    <w:semiHidden/>
    <w:rsid w:val="00552E1F"/>
    <w:pPr>
      <w:spacing w:after="0" w:line="240" w:lineRule="auto"/>
    </w:pPr>
    <w:rPr>
      <w:rFonts w:ascii="Times New Roman" w:eastAsiaTheme="minorEastAsia" w:hAnsi="Times New Roman"/>
      <w:sz w:val="24"/>
    </w:rPr>
  </w:style>
  <w:style w:type="character" w:customStyle="1" w:styleId="ListParagraphChar">
    <w:name w:val="List Paragraph Char"/>
    <w:aliases w:val="Bullets Char,References Char,List Paragraph2 Char,normal Char,Premier Char,Paragraphe de liste1 Char,Liste 1 Char,Numbered List Paragraph Char,ReferencesCxSpLast Char,Paragraphe de liste Char,Paragrap Char,List Paragraph1 Char"/>
    <w:link w:val="ListParagraph"/>
    <w:uiPriority w:val="34"/>
    <w:qFormat/>
    <w:locked/>
    <w:rsid w:val="00C26CC4"/>
    <w:rPr>
      <w:rFonts w:ascii="Times New Roman" w:eastAsiaTheme="minorEastAsia" w:hAnsi="Times New Roman"/>
      <w:sz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C26CC4"/>
    <w:pPr>
      <w:spacing w:after="160" w:line="240" w:lineRule="exact"/>
    </w:pPr>
    <w:rPr>
      <w:rFonts w:asciiTheme="minorHAnsi" w:eastAsiaTheme="minorHAnsi" w:hAnsiTheme="minorHAnsi"/>
      <w:sz w:val="22"/>
      <w:vertAlign w:val="superscript"/>
    </w:rPr>
  </w:style>
  <w:style w:type="character" w:styleId="EndnoteReference">
    <w:name w:val="endnote reference"/>
    <w:basedOn w:val="DefaultParagraphFont"/>
    <w:uiPriority w:val="99"/>
    <w:semiHidden/>
    <w:unhideWhenUsed/>
    <w:rsid w:val="00DC357F"/>
    <w:rPr>
      <w:vertAlign w:val="superscript"/>
    </w:rPr>
  </w:style>
  <w:style w:type="paragraph" w:styleId="HTMLPreformatted">
    <w:name w:val="HTML Preformatted"/>
    <w:basedOn w:val="Normal"/>
    <w:link w:val="HTMLPreformattedChar"/>
    <w:uiPriority w:val="99"/>
    <w:unhideWhenUsed/>
    <w:rsid w:val="00DC357F"/>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pPr>
    <w:rPr>
      <w:rFonts w:ascii="Consolas" w:eastAsia="Times New Roman" w:hAnsi="Consolas" w:cs="Courier New"/>
      <w:sz w:val="20"/>
      <w:szCs w:val="20"/>
    </w:rPr>
  </w:style>
  <w:style w:type="character" w:customStyle="1" w:styleId="HTMLPreformattedChar">
    <w:name w:val="HTML Preformatted Char"/>
    <w:basedOn w:val="DefaultParagraphFont"/>
    <w:link w:val="HTMLPreformatted"/>
    <w:uiPriority w:val="99"/>
    <w:rsid w:val="00DC357F"/>
    <w:rPr>
      <w:rFonts w:ascii="Consolas" w:eastAsia="Times New Roman" w:hAnsi="Consolas" w:cs="Courier New"/>
      <w:sz w:val="20"/>
      <w:szCs w:val="20"/>
      <w:shd w:val="clear" w:color="auto" w:fill="EFF0F1"/>
    </w:rPr>
  </w:style>
  <w:style w:type="character" w:customStyle="1" w:styleId="kwd1">
    <w:name w:val="kwd1"/>
    <w:basedOn w:val="DefaultParagraphFont"/>
    <w:rsid w:val="00DC357F"/>
    <w:rPr>
      <w:color w:val="101094"/>
    </w:rPr>
  </w:style>
  <w:style w:type="character" w:customStyle="1" w:styleId="pln1">
    <w:name w:val="pln1"/>
    <w:basedOn w:val="DefaultParagraphFont"/>
    <w:rsid w:val="00DC357F"/>
    <w:rPr>
      <w:color w:val="303336"/>
    </w:rPr>
  </w:style>
  <w:style w:type="character" w:customStyle="1" w:styleId="pun1">
    <w:name w:val="pun1"/>
    <w:basedOn w:val="DefaultParagraphFont"/>
    <w:rsid w:val="00DC357F"/>
    <w:rPr>
      <w:color w:val="303336"/>
    </w:rPr>
  </w:style>
  <w:style w:type="character" w:customStyle="1" w:styleId="str1">
    <w:name w:val="str1"/>
    <w:basedOn w:val="DefaultParagraphFont"/>
    <w:rsid w:val="00DC357F"/>
    <w:rPr>
      <w:color w:val="7D2727"/>
    </w:rPr>
  </w:style>
  <w:style w:type="character" w:customStyle="1" w:styleId="fontstyle01">
    <w:name w:val="fontstyle01"/>
    <w:basedOn w:val="DefaultParagraphFont"/>
    <w:rsid w:val="00E9093C"/>
    <w:rPr>
      <w:rFonts w:ascii="Arial" w:hAnsi="Arial" w:cs="Arial" w:hint="default"/>
      <w:b w:val="0"/>
      <w:bCs w:val="0"/>
      <w:i w:val="0"/>
      <w:iCs w:val="0"/>
      <w:color w:val="000000"/>
      <w:sz w:val="24"/>
      <w:szCs w:val="24"/>
    </w:rPr>
  </w:style>
  <w:style w:type="character" w:customStyle="1" w:styleId="fontstyle21">
    <w:name w:val="fontstyle21"/>
    <w:basedOn w:val="DefaultParagraphFont"/>
    <w:rsid w:val="008D3D5E"/>
    <w:rPr>
      <w:rFonts w:ascii="Arial-BoldItalicMT" w:hAnsi="Arial-BoldItalicMT" w:hint="default"/>
      <w:b/>
      <w:bCs/>
      <w:i/>
      <w:iCs/>
      <w:color w:val="000000"/>
      <w:sz w:val="22"/>
      <w:szCs w:val="22"/>
    </w:rPr>
  </w:style>
  <w:style w:type="paragraph" w:customStyle="1" w:styleId="ReportText">
    <w:name w:val="Report Text"/>
    <w:link w:val="ReportTextChar"/>
    <w:qFormat/>
    <w:rsid w:val="006E1B19"/>
    <w:pPr>
      <w:spacing w:after="120"/>
      <w:jc w:val="both"/>
    </w:pPr>
    <w:rPr>
      <w:rFonts w:ascii="Calibri" w:eastAsia="Times New Roman" w:hAnsi="Calibri"/>
      <w:lang w:val="en-GB"/>
    </w:rPr>
  </w:style>
  <w:style w:type="character" w:customStyle="1" w:styleId="ReportTextChar">
    <w:name w:val="Report Text Char"/>
    <w:basedOn w:val="DefaultParagraphFont"/>
    <w:link w:val="ReportText"/>
    <w:rsid w:val="006E1B19"/>
    <w:rPr>
      <w:rFonts w:ascii="Calibri" w:eastAsia="Times New Roman" w:hAnsi="Calibri"/>
      <w:lang w:val="en-GB"/>
    </w:rPr>
  </w:style>
  <w:style w:type="paragraph" w:customStyle="1" w:styleId="BVIfnrCharChar">
    <w:name w:val="BVI fnr Char Char"/>
    <w:aliases w:val="BVI fnr Car Car Char Char,BVI fnr Car Char Char,BVI fnr Car Car Car Car Char Char,BVI fnr Car Car Car Car Char Char Char1,BVI fnr Знак"/>
    <w:basedOn w:val="Normal"/>
    <w:uiPriority w:val="99"/>
    <w:rsid w:val="006E1B19"/>
    <w:pPr>
      <w:spacing w:after="160" w:line="240" w:lineRule="exact"/>
    </w:pPr>
    <w:rPr>
      <w:rFonts w:asciiTheme="minorHAnsi" w:hAnsiTheme="minorHAnsi"/>
      <w:noProof/>
      <w:szCs w:val="24"/>
      <w:vertAlign w:val="superscript"/>
    </w:rPr>
  </w:style>
  <w:style w:type="character" w:styleId="FollowedHyperlink">
    <w:name w:val="FollowedHyperlink"/>
    <w:basedOn w:val="DefaultParagraphFont"/>
    <w:uiPriority w:val="99"/>
    <w:semiHidden/>
    <w:unhideWhenUsed/>
    <w:rsid w:val="003965FF"/>
    <w:rPr>
      <w:color w:val="800080"/>
      <w:u w:val="single"/>
    </w:rPr>
  </w:style>
  <w:style w:type="paragraph" w:customStyle="1" w:styleId="font5">
    <w:name w:val="font5"/>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6">
    <w:name w:val="font6"/>
    <w:basedOn w:val="Normal"/>
    <w:rsid w:val="003965FF"/>
    <w:pPr>
      <w:spacing w:before="100" w:beforeAutospacing="1" w:after="100" w:afterAutospacing="1" w:line="240" w:lineRule="auto"/>
    </w:pPr>
    <w:rPr>
      <w:rFonts w:eastAsia="Times New Roman" w:cs="Times New Roman"/>
      <w:color w:val="000000"/>
      <w:sz w:val="14"/>
      <w:szCs w:val="14"/>
    </w:rPr>
  </w:style>
  <w:style w:type="paragraph" w:customStyle="1" w:styleId="font7">
    <w:name w:val="font7"/>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8">
    <w:name w:val="font8"/>
    <w:basedOn w:val="Normal"/>
    <w:rsid w:val="003965FF"/>
    <w:pPr>
      <w:spacing w:before="100" w:beforeAutospacing="1" w:after="100" w:afterAutospacing="1" w:line="240" w:lineRule="auto"/>
    </w:pPr>
    <w:rPr>
      <w:rFonts w:eastAsia="Times New Roman" w:cs="Times New Roman"/>
      <w:color w:val="231F20"/>
      <w:sz w:val="20"/>
      <w:szCs w:val="20"/>
    </w:rPr>
  </w:style>
  <w:style w:type="paragraph" w:customStyle="1" w:styleId="font9">
    <w:name w:val="font9"/>
    <w:basedOn w:val="Normal"/>
    <w:rsid w:val="003965FF"/>
    <w:pPr>
      <w:spacing w:before="100" w:beforeAutospacing="1" w:after="100" w:afterAutospacing="1" w:line="240" w:lineRule="auto"/>
    </w:pPr>
    <w:rPr>
      <w:rFonts w:eastAsia="Times New Roman" w:cs="Times New Roman"/>
      <w:color w:val="231F20"/>
      <w:sz w:val="14"/>
      <w:szCs w:val="14"/>
    </w:rPr>
  </w:style>
  <w:style w:type="paragraph" w:customStyle="1" w:styleId="font10">
    <w:name w:val="font10"/>
    <w:basedOn w:val="Normal"/>
    <w:rsid w:val="003965FF"/>
    <w:pPr>
      <w:spacing w:before="100" w:beforeAutospacing="1" w:after="100" w:afterAutospacing="1" w:line="240" w:lineRule="auto"/>
    </w:pPr>
    <w:rPr>
      <w:rFonts w:eastAsia="Times New Roman" w:cs="Times New Roman"/>
      <w:color w:val="231F20"/>
      <w:sz w:val="18"/>
      <w:szCs w:val="18"/>
    </w:rPr>
  </w:style>
  <w:style w:type="paragraph" w:customStyle="1" w:styleId="font11">
    <w:name w:val="font11"/>
    <w:basedOn w:val="Normal"/>
    <w:rsid w:val="003965FF"/>
    <w:pPr>
      <w:spacing w:before="100" w:beforeAutospacing="1" w:after="100" w:afterAutospacing="1" w:line="240" w:lineRule="auto"/>
    </w:pPr>
    <w:rPr>
      <w:rFonts w:ascii="Arial" w:eastAsia="Times New Roman" w:hAnsi="Arial" w:cs="Arial"/>
      <w:color w:val="000000"/>
      <w:sz w:val="16"/>
      <w:szCs w:val="16"/>
    </w:rPr>
  </w:style>
  <w:style w:type="paragraph" w:customStyle="1" w:styleId="font12">
    <w:name w:val="font12"/>
    <w:basedOn w:val="Normal"/>
    <w:rsid w:val="003965FF"/>
    <w:pPr>
      <w:spacing w:before="100" w:beforeAutospacing="1" w:after="100" w:afterAutospacing="1" w:line="240" w:lineRule="auto"/>
    </w:pPr>
    <w:rPr>
      <w:rFonts w:eastAsia="Times New Roman" w:cs="Times New Roman"/>
      <w:color w:val="231F20"/>
      <w:sz w:val="20"/>
      <w:szCs w:val="20"/>
    </w:rPr>
  </w:style>
  <w:style w:type="paragraph" w:customStyle="1" w:styleId="font13">
    <w:name w:val="font13"/>
    <w:basedOn w:val="Normal"/>
    <w:rsid w:val="003965FF"/>
    <w:pPr>
      <w:spacing w:before="100" w:beforeAutospacing="1" w:after="100" w:afterAutospacing="1" w:line="240" w:lineRule="auto"/>
    </w:pPr>
    <w:rPr>
      <w:rFonts w:eastAsia="Times New Roman" w:cs="Times New Roman"/>
      <w:color w:val="231F20"/>
      <w:sz w:val="14"/>
      <w:szCs w:val="14"/>
    </w:rPr>
  </w:style>
  <w:style w:type="paragraph" w:customStyle="1" w:styleId="font14">
    <w:name w:val="font14"/>
    <w:basedOn w:val="Normal"/>
    <w:rsid w:val="003965FF"/>
    <w:pPr>
      <w:spacing w:before="100" w:beforeAutospacing="1" w:after="100" w:afterAutospacing="1" w:line="240" w:lineRule="auto"/>
    </w:pPr>
    <w:rPr>
      <w:rFonts w:eastAsia="Times New Roman" w:cs="Times New Roman"/>
      <w:color w:val="231F20"/>
      <w:sz w:val="18"/>
      <w:szCs w:val="18"/>
    </w:rPr>
  </w:style>
  <w:style w:type="paragraph" w:customStyle="1" w:styleId="font15">
    <w:name w:val="font15"/>
    <w:basedOn w:val="Normal"/>
    <w:rsid w:val="003965FF"/>
    <w:pPr>
      <w:spacing w:before="100" w:beforeAutospacing="1" w:after="100" w:afterAutospacing="1" w:line="240" w:lineRule="auto"/>
    </w:pPr>
    <w:rPr>
      <w:rFonts w:eastAsia="Times New Roman" w:cs="Times New Roman"/>
      <w:color w:val="000000"/>
      <w:sz w:val="20"/>
      <w:szCs w:val="20"/>
    </w:rPr>
  </w:style>
  <w:style w:type="paragraph" w:customStyle="1" w:styleId="font16">
    <w:name w:val="font16"/>
    <w:basedOn w:val="Normal"/>
    <w:rsid w:val="003965FF"/>
    <w:pPr>
      <w:spacing w:before="100" w:beforeAutospacing="1" w:after="100" w:afterAutospacing="1" w:line="240" w:lineRule="auto"/>
    </w:pPr>
    <w:rPr>
      <w:rFonts w:eastAsia="Times New Roman" w:cs="Times New Roman"/>
      <w:color w:val="FF0000"/>
      <w:sz w:val="20"/>
      <w:szCs w:val="20"/>
    </w:rPr>
  </w:style>
  <w:style w:type="paragraph" w:customStyle="1" w:styleId="font17">
    <w:name w:val="font17"/>
    <w:basedOn w:val="Normal"/>
    <w:rsid w:val="003965FF"/>
    <w:pPr>
      <w:spacing w:before="100" w:beforeAutospacing="1" w:after="100" w:afterAutospacing="1" w:line="240" w:lineRule="auto"/>
    </w:pPr>
    <w:rPr>
      <w:rFonts w:eastAsia="Times New Roman" w:cs="Times New Roman"/>
      <w:color w:val="FF0000"/>
      <w:sz w:val="14"/>
      <w:szCs w:val="14"/>
    </w:rPr>
  </w:style>
  <w:style w:type="paragraph" w:customStyle="1" w:styleId="font18">
    <w:name w:val="font18"/>
    <w:basedOn w:val="Normal"/>
    <w:rsid w:val="003965FF"/>
    <w:pPr>
      <w:spacing w:before="100" w:beforeAutospacing="1" w:after="100" w:afterAutospacing="1" w:line="240" w:lineRule="auto"/>
    </w:pPr>
    <w:rPr>
      <w:rFonts w:eastAsia="Times New Roman" w:cs="Times New Roman"/>
      <w:color w:val="FF0000"/>
      <w:sz w:val="18"/>
      <w:szCs w:val="18"/>
    </w:rPr>
  </w:style>
  <w:style w:type="paragraph" w:customStyle="1" w:styleId="font19">
    <w:name w:val="font19"/>
    <w:basedOn w:val="Normal"/>
    <w:rsid w:val="003965FF"/>
    <w:pPr>
      <w:spacing w:before="100" w:beforeAutospacing="1" w:after="100" w:afterAutospacing="1" w:line="240" w:lineRule="auto"/>
    </w:pPr>
    <w:rPr>
      <w:rFonts w:eastAsia="Times New Roman" w:cs="Times New Roman"/>
      <w:color w:val="FF0000"/>
      <w:sz w:val="20"/>
      <w:szCs w:val="20"/>
    </w:rPr>
  </w:style>
  <w:style w:type="paragraph" w:customStyle="1" w:styleId="font20">
    <w:name w:val="font20"/>
    <w:basedOn w:val="Normal"/>
    <w:rsid w:val="003965FF"/>
    <w:pPr>
      <w:spacing w:before="100" w:beforeAutospacing="1" w:after="100" w:afterAutospacing="1" w:line="240" w:lineRule="auto"/>
    </w:pPr>
    <w:rPr>
      <w:rFonts w:eastAsia="Times New Roman" w:cs="Times New Roman"/>
      <w:color w:val="FF0000"/>
      <w:sz w:val="14"/>
      <w:szCs w:val="14"/>
    </w:rPr>
  </w:style>
  <w:style w:type="paragraph" w:customStyle="1" w:styleId="font21">
    <w:name w:val="font21"/>
    <w:basedOn w:val="Normal"/>
    <w:rsid w:val="003965FF"/>
    <w:pPr>
      <w:spacing w:before="100" w:beforeAutospacing="1" w:after="100" w:afterAutospacing="1" w:line="240" w:lineRule="auto"/>
    </w:pPr>
    <w:rPr>
      <w:rFonts w:eastAsia="Times New Roman" w:cs="Times New Roman"/>
      <w:color w:val="FF0000"/>
      <w:sz w:val="18"/>
      <w:szCs w:val="18"/>
    </w:rPr>
  </w:style>
  <w:style w:type="paragraph" w:customStyle="1" w:styleId="font22">
    <w:name w:val="font22"/>
    <w:basedOn w:val="Normal"/>
    <w:rsid w:val="003965FF"/>
    <w:pPr>
      <w:spacing w:before="100" w:beforeAutospacing="1" w:after="100" w:afterAutospacing="1" w:line="240" w:lineRule="auto"/>
    </w:pPr>
    <w:rPr>
      <w:rFonts w:eastAsia="Times New Roman" w:cs="Times New Roman"/>
      <w:b/>
      <w:bCs/>
      <w:i/>
      <w:iCs/>
      <w:color w:val="000000"/>
      <w:sz w:val="18"/>
      <w:szCs w:val="18"/>
    </w:rPr>
  </w:style>
  <w:style w:type="paragraph" w:customStyle="1" w:styleId="font23">
    <w:name w:val="font23"/>
    <w:basedOn w:val="Normal"/>
    <w:rsid w:val="003965FF"/>
    <w:pPr>
      <w:spacing w:before="100" w:beforeAutospacing="1" w:after="100" w:afterAutospacing="1" w:line="240" w:lineRule="auto"/>
    </w:pPr>
    <w:rPr>
      <w:rFonts w:eastAsia="Times New Roman" w:cs="Times New Roman"/>
      <w:color w:val="000000"/>
      <w:sz w:val="14"/>
      <w:szCs w:val="14"/>
    </w:rPr>
  </w:style>
  <w:style w:type="paragraph" w:customStyle="1" w:styleId="font24">
    <w:name w:val="font24"/>
    <w:basedOn w:val="Normal"/>
    <w:rsid w:val="003965FF"/>
    <w:pPr>
      <w:spacing w:before="100" w:beforeAutospacing="1" w:after="100" w:afterAutospacing="1" w:line="240" w:lineRule="auto"/>
    </w:pPr>
    <w:rPr>
      <w:rFonts w:eastAsia="Times New Roman" w:cs="Times New Roman"/>
      <w:i/>
      <w:iCs/>
      <w:color w:val="000000"/>
      <w:sz w:val="18"/>
      <w:szCs w:val="18"/>
    </w:rPr>
  </w:style>
  <w:style w:type="paragraph" w:customStyle="1" w:styleId="font25">
    <w:name w:val="font25"/>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26">
    <w:name w:val="font26"/>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27">
    <w:name w:val="font27"/>
    <w:basedOn w:val="Normal"/>
    <w:rsid w:val="003965FF"/>
    <w:pPr>
      <w:spacing w:before="100" w:beforeAutospacing="1" w:after="100" w:afterAutospacing="1" w:line="240" w:lineRule="auto"/>
    </w:pPr>
    <w:rPr>
      <w:rFonts w:eastAsia="Times New Roman" w:cs="Times New Roman"/>
      <w:color w:val="000000"/>
      <w:sz w:val="14"/>
      <w:szCs w:val="14"/>
    </w:rPr>
  </w:style>
  <w:style w:type="paragraph" w:customStyle="1" w:styleId="font28">
    <w:name w:val="font28"/>
    <w:basedOn w:val="Normal"/>
    <w:rsid w:val="003965FF"/>
    <w:pPr>
      <w:spacing w:before="100" w:beforeAutospacing="1" w:after="100" w:afterAutospacing="1" w:line="240" w:lineRule="auto"/>
    </w:pPr>
    <w:rPr>
      <w:rFonts w:eastAsia="Times New Roman" w:cs="Times New Roman"/>
      <w:i/>
      <w:iCs/>
      <w:color w:val="000000"/>
      <w:sz w:val="14"/>
      <w:szCs w:val="14"/>
    </w:rPr>
  </w:style>
  <w:style w:type="paragraph" w:customStyle="1" w:styleId="font29">
    <w:name w:val="font29"/>
    <w:basedOn w:val="Normal"/>
    <w:rsid w:val="003965FF"/>
    <w:pPr>
      <w:spacing w:before="100" w:beforeAutospacing="1" w:after="100" w:afterAutospacing="1" w:line="240" w:lineRule="auto"/>
    </w:pPr>
    <w:rPr>
      <w:rFonts w:eastAsia="Times New Roman" w:cs="Times New Roman"/>
      <w:b/>
      <w:bCs/>
      <w:i/>
      <w:iCs/>
      <w:color w:val="000000"/>
      <w:sz w:val="14"/>
      <w:szCs w:val="14"/>
    </w:rPr>
  </w:style>
  <w:style w:type="paragraph" w:customStyle="1" w:styleId="font30">
    <w:name w:val="font30"/>
    <w:basedOn w:val="Normal"/>
    <w:rsid w:val="003965FF"/>
    <w:pPr>
      <w:spacing w:before="100" w:beforeAutospacing="1" w:after="100" w:afterAutospacing="1" w:line="240" w:lineRule="auto"/>
    </w:pPr>
    <w:rPr>
      <w:rFonts w:eastAsia="Times New Roman" w:cs="Times New Roman"/>
      <w:color w:val="000000"/>
      <w:sz w:val="20"/>
      <w:szCs w:val="20"/>
    </w:rPr>
  </w:style>
  <w:style w:type="paragraph" w:customStyle="1" w:styleId="xl65">
    <w:name w:val="xl65"/>
    <w:basedOn w:val="Normal"/>
    <w:rsid w:val="003965F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eastAsia="Times New Roman" w:cs="Times New Roman"/>
      <w:b/>
      <w:bCs/>
      <w:sz w:val="18"/>
      <w:szCs w:val="18"/>
    </w:rPr>
  </w:style>
  <w:style w:type="paragraph" w:customStyle="1" w:styleId="xl66">
    <w:name w:val="xl66"/>
    <w:basedOn w:val="Normal"/>
    <w:rsid w:val="003965F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eastAsia="Times New Roman" w:cs="Times New Roman"/>
      <w:b/>
      <w:bCs/>
      <w:sz w:val="18"/>
      <w:szCs w:val="18"/>
    </w:rPr>
  </w:style>
  <w:style w:type="paragraph" w:customStyle="1" w:styleId="xl67">
    <w:name w:val="xl67"/>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u w:val="single"/>
    </w:rPr>
  </w:style>
  <w:style w:type="paragraph" w:customStyle="1" w:styleId="xl68">
    <w:name w:val="xl68"/>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b/>
      <w:bCs/>
      <w:sz w:val="18"/>
      <w:szCs w:val="18"/>
    </w:rPr>
  </w:style>
  <w:style w:type="paragraph" w:customStyle="1" w:styleId="xl69">
    <w:name w:val="xl69"/>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18"/>
      <w:szCs w:val="18"/>
    </w:rPr>
  </w:style>
  <w:style w:type="paragraph" w:customStyle="1" w:styleId="xl70">
    <w:name w:val="xl70"/>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71">
    <w:name w:val="xl71"/>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rPr>
  </w:style>
  <w:style w:type="paragraph" w:customStyle="1" w:styleId="xl72">
    <w:name w:val="xl72"/>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rPr>
  </w:style>
  <w:style w:type="paragraph" w:customStyle="1" w:styleId="xl73">
    <w:name w:val="xl73"/>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8"/>
      <w:szCs w:val="18"/>
    </w:rPr>
  </w:style>
  <w:style w:type="paragraph" w:customStyle="1" w:styleId="xl74">
    <w:name w:val="xl74"/>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sz w:val="14"/>
      <w:szCs w:val="14"/>
    </w:rPr>
  </w:style>
  <w:style w:type="paragraph" w:customStyle="1" w:styleId="xl75">
    <w:name w:val="xl75"/>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sz w:val="18"/>
      <w:szCs w:val="18"/>
    </w:rPr>
  </w:style>
  <w:style w:type="paragraph" w:customStyle="1" w:styleId="xl76">
    <w:name w:val="xl76"/>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77">
    <w:name w:val="xl77"/>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4"/>
      <w:szCs w:val="14"/>
    </w:rPr>
  </w:style>
  <w:style w:type="paragraph" w:customStyle="1" w:styleId="xl78">
    <w:name w:val="xl78"/>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14"/>
      <w:szCs w:val="14"/>
    </w:rPr>
  </w:style>
  <w:style w:type="paragraph" w:customStyle="1" w:styleId="xl79">
    <w:name w:val="xl79"/>
    <w:basedOn w:val="Normal"/>
    <w:rsid w:val="003965F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1000" w:firstLine="1000"/>
      <w:textAlignment w:val="center"/>
    </w:pPr>
    <w:rPr>
      <w:rFonts w:eastAsia="Times New Roman" w:cs="Times New Roman"/>
      <w:color w:val="231F20"/>
      <w:sz w:val="14"/>
      <w:szCs w:val="14"/>
    </w:rPr>
  </w:style>
  <w:style w:type="paragraph" w:customStyle="1" w:styleId="xl80">
    <w:name w:val="xl80"/>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20"/>
      <w:szCs w:val="20"/>
    </w:rPr>
  </w:style>
  <w:style w:type="paragraph" w:customStyle="1" w:styleId="xl81">
    <w:name w:val="xl81"/>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14"/>
      <w:szCs w:val="14"/>
    </w:rPr>
  </w:style>
  <w:style w:type="paragraph" w:customStyle="1" w:styleId="xl82">
    <w:name w:val="xl82"/>
    <w:basedOn w:val="Normal"/>
    <w:rsid w:val="003965F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1000" w:firstLine="1000"/>
      <w:textAlignment w:val="center"/>
    </w:pPr>
    <w:rPr>
      <w:rFonts w:eastAsia="Times New Roman" w:cs="Times New Roman"/>
      <w:color w:val="231F20"/>
      <w:sz w:val="14"/>
      <w:szCs w:val="14"/>
    </w:rPr>
  </w:style>
  <w:style w:type="paragraph" w:customStyle="1" w:styleId="xl83">
    <w:name w:val="xl83"/>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4"/>
      <w:szCs w:val="14"/>
    </w:rPr>
  </w:style>
  <w:style w:type="paragraph" w:customStyle="1" w:styleId="xl84">
    <w:name w:val="xl84"/>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sz w:val="20"/>
      <w:szCs w:val="20"/>
    </w:rPr>
  </w:style>
  <w:style w:type="paragraph" w:customStyle="1" w:styleId="xl85">
    <w:name w:val="xl85"/>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20"/>
      <w:szCs w:val="20"/>
    </w:rPr>
  </w:style>
  <w:style w:type="paragraph" w:customStyle="1" w:styleId="xl86">
    <w:name w:val="xl86"/>
    <w:basedOn w:val="Normal"/>
    <w:rsid w:val="003965F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1000" w:firstLine="1000"/>
      <w:textAlignment w:val="center"/>
    </w:pPr>
    <w:rPr>
      <w:rFonts w:eastAsia="Times New Roman" w:cs="Times New Roman"/>
      <w:color w:val="FF0000"/>
      <w:sz w:val="14"/>
      <w:szCs w:val="14"/>
    </w:rPr>
  </w:style>
  <w:style w:type="paragraph" w:customStyle="1" w:styleId="xl87">
    <w:name w:val="xl87"/>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14"/>
      <w:szCs w:val="14"/>
    </w:rPr>
  </w:style>
  <w:style w:type="paragraph" w:customStyle="1" w:styleId="xl88">
    <w:name w:val="xl88"/>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14"/>
      <w:szCs w:val="14"/>
    </w:rPr>
  </w:style>
  <w:style w:type="paragraph" w:customStyle="1" w:styleId="xl89">
    <w:name w:val="xl89"/>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20"/>
      <w:szCs w:val="20"/>
    </w:rPr>
  </w:style>
  <w:style w:type="paragraph" w:customStyle="1" w:styleId="xl90">
    <w:name w:val="xl90"/>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14"/>
      <w:szCs w:val="14"/>
    </w:rPr>
  </w:style>
  <w:style w:type="paragraph" w:customStyle="1" w:styleId="xl91">
    <w:name w:val="xl91"/>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20"/>
      <w:szCs w:val="20"/>
    </w:rPr>
  </w:style>
  <w:style w:type="paragraph" w:customStyle="1" w:styleId="xl92">
    <w:name w:val="xl92"/>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i/>
      <w:iCs/>
      <w:color w:val="000000"/>
      <w:sz w:val="18"/>
      <w:szCs w:val="18"/>
    </w:rPr>
  </w:style>
  <w:style w:type="paragraph" w:customStyle="1" w:styleId="xl93">
    <w:name w:val="xl93"/>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8"/>
      <w:szCs w:val="18"/>
    </w:rPr>
  </w:style>
  <w:style w:type="paragraph" w:customStyle="1" w:styleId="xl94">
    <w:name w:val="xl94"/>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000000"/>
      <w:sz w:val="18"/>
      <w:szCs w:val="18"/>
    </w:rPr>
  </w:style>
  <w:style w:type="paragraph" w:customStyle="1" w:styleId="xl95">
    <w:name w:val="xl95"/>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i/>
      <w:iCs/>
      <w:color w:val="000000"/>
      <w:sz w:val="18"/>
      <w:szCs w:val="18"/>
    </w:rPr>
  </w:style>
  <w:style w:type="paragraph" w:customStyle="1" w:styleId="xl96">
    <w:name w:val="xl96"/>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b/>
      <w:bCs/>
      <w:i/>
      <w:iCs/>
      <w:color w:val="000000"/>
      <w:sz w:val="18"/>
      <w:szCs w:val="18"/>
    </w:rPr>
  </w:style>
  <w:style w:type="paragraph" w:customStyle="1" w:styleId="xl97">
    <w:name w:val="xl97"/>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i/>
      <w:iCs/>
      <w:color w:val="000000"/>
      <w:sz w:val="18"/>
      <w:szCs w:val="18"/>
    </w:rPr>
  </w:style>
  <w:style w:type="paragraph" w:customStyle="1" w:styleId="xl98">
    <w:name w:val="xl98"/>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0"/>
      <w:szCs w:val="20"/>
    </w:rPr>
  </w:style>
  <w:style w:type="paragraph" w:customStyle="1" w:styleId="xl99">
    <w:name w:val="xl99"/>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20"/>
      <w:szCs w:val="20"/>
    </w:rPr>
  </w:style>
  <w:style w:type="paragraph" w:customStyle="1" w:styleId="xl100">
    <w:name w:val="xl100"/>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20"/>
      <w:szCs w:val="20"/>
    </w:rPr>
  </w:style>
  <w:style w:type="paragraph" w:customStyle="1" w:styleId="xl101">
    <w:name w:val="xl101"/>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102">
    <w:name w:val="xl102"/>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Symbol" w:eastAsia="Times New Roman" w:hAnsi="Symbol" w:cs="Times New Roman"/>
      <w:color w:val="FF0000"/>
      <w:sz w:val="18"/>
      <w:szCs w:val="18"/>
    </w:rPr>
  </w:style>
  <w:style w:type="paragraph" w:customStyle="1" w:styleId="xl103">
    <w:name w:val="xl103"/>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Symbol" w:eastAsia="Times New Roman" w:hAnsi="Symbol" w:cs="Times New Roman"/>
      <w:color w:val="FF0000"/>
      <w:sz w:val="18"/>
      <w:szCs w:val="18"/>
    </w:rPr>
  </w:style>
  <w:style w:type="paragraph" w:customStyle="1" w:styleId="xl104">
    <w:name w:val="xl104"/>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18"/>
      <w:szCs w:val="18"/>
    </w:rPr>
  </w:style>
  <w:style w:type="paragraph" w:customStyle="1" w:styleId="xl105">
    <w:name w:val="xl105"/>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8"/>
      <w:szCs w:val="18"/>
    </w:rPr>
  </w:style>
  <w:style w:type="paragraph" w:customStyle="1" w:styleId="xl106">
    <w:name w:val="xl106"/>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20"/>
      <w:szCs w:val="20"/>
    </w:rPr>
  </w:style>
  <w:style w:type="paragraph" w:customStyle="1" w:styleId="xl107">
    <w:name w:val="xl107"/>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FF0000"/>
      <w:sz w:val="20"/>
      <w:szCs w:val="20"/>
    </w:rPr>
  </w:style>
  <w:style w:type="paragraph" w:customStyle="1" w:styleId="xl108">
    <w:name w:val="xl108"/>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i/>
      <w:iCs/>
      <w:sz w:val="18"/>
      <w:szCs w:val="18"/>
    </w:rPr>
  </w:style>
  <w:style w:type="paragraph" w:styleId="TableofFigures">
    <w:name w:val="table of figures"/>
    <w:basedOn w:val="Normal"/>
    <w:next w:val="Normal"/>
    <w:uiPriority w:val="99"/>
    <w:unhideWhenUsed/>
    <w:rsid w:val="00862786"/>
    <w:pPr>
      <w:ind w:left="480" w:hanging="480"/>
    </w:pPr>
    <w:rPr>
      <w:rFonts w:asciiTheme="minorHAnsi" w:hAnsiTheme="minorHAnsi" w:cstheme="minorHAnsi"/>
      <w:smallCaps/>
      <w:sz w:val="20"/>
      <w:szCs w:val="20"/>
    </w:rPr>
  </w:style>
  <w:style w:type="character" w:styleId="Emphasis">
    <w:name w:val="Emphasis"/>
    <w:basedOn w:val="DefaultParagraphFont"/>
    <w:uiPriority w:val="20"/>
    <w:qFormat/>
    <w:rsid w:val="00104E15"/>
    <w:rPr>
      <w:i/>
      <w:iCs/>
    </w:rPr>
  </w:style>
  <w:style w:type="paragraph" w:styleId="Title">
    <w:name w:val="Title"/>
    <w:basedOn w:val="Normal"/>
    <w:next w:val="Normal"/>
    <w:link w:val="TitleChar"/>
    <w:uiPriority w:val="10"/>
    <w:qFormat/>
    <w:rsid w:val="000A0E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A0E6F"/>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18D2"/>
    <w:pPr>
      <w:spacing w:after="0" w:line="300" w:lineRule="auto"/>
      <w:jc w:val="both"/>
    </w:pPr>
    <w:rPr>
      <w:rFonts w:ascii="Times New Roman" w:eastAsiaTheme="minorEastAsia" w:hAnsi="Times New Roman"/>
      <w:sz w:val="24"/>
    </w:rPr>
  </w:style>
  <w:style w:type="paragraph" w:styleId="Heading1">
    <w:name w:val="heading 1"/>
    <w:basedOn w:val="Normal"/>
    <w:link w:val="Heading1Char"/>
    <w:uiPriority w:val="9"/>
    <w:qFormat/>
    <w:rsid w:val="00083940"/>
    <w:pPr>
      <w:numPr>
        <w:numId w:val="3"/>
      </w:numPr>
      <w:shd w:val="clear" w:color="auto" w:fill="00B050"/>
      <w:spacing w:before="240" w:after="240" w:line="240" w:lineRule="auto"/>
      <w:outlineLvl w:val="0"/>
    </w:pPr>
    <w:rPr>
      <w:rFonts w:ascii="Cambria" w:eastAsia="Times New Roman" w:hAnsi="Cambria" w:cs="Times New Roman"/>
      <w:b/>
      <w:bCs/>
      <w:color w:val="FFFFFF" w:themeColor="background1"/>
      <w:kern w:val="36"/>
      <w:sz w:val="28"/>
      <w:szCs w:val="48"/>
    </w:rPr>
  </w:style>
  <w:style w:type="paragraph" w:styleId="Heading2">
    <w:name w:val="heading 2"/>
    <w:basedOn w:val="Normal"/>
    <w:link w:val="Heading2Char"/>
    <w:uiPriority w:val="9"/>
    <w:qFormat/>
    <w:rsid w:val="0081296D"/>
    <w:pPr>
      <w:numPr>
        <w:ilvl w:val="1"/>
        <w:numId w:val="3"/>
      </w:numPr>
      <w:spacing w:before="120" w:after="120" w:line="240" w:lineRule="auto"/>
      <w:outlineLvl w:val="1"/>
    </w:pPr>
    <w:rPr>
      <w:rFonts w:ascii="Cambria" w:eastAsia="Times New Roman" w:hAnsi="Cambria" w:cs="Times New Roman"/>
      <w:b/>
      <w:bCs/>
      <w:sz w:val="28"/>
      <w:szCs w:val="36"/>
    </w:rPr>
  </w:style>
  <w:style w:type="paragraph" w:styleId="Heading3">
    <w:name w:val="heading 3"/>
    <w:basedOn w:val="Normal"/>
    <w:next w:val="Normal"/>
    <w:link w:val="Heading3Char"/>
    <w:uiPriority w:val="9"/>
    <w:unhideWhenUsed/>
    <w:qFormat/>
    <w:rsid w:val="00A81B05"/>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81B05"/>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81B05"/>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81B05"/>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81B0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81B05"/>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81B05"/>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3940"/>
    <w:rPr>
      <w:rFonts w:ascii="Cambria" w:eastAsia="Times New Roman" w:hAnsi="Cambria" w:cs="Times New Roman"/>
      <w:b/>
      <w:bCs/>
      <w:color w:val="FFFFFF" w:themeColor="background1"/>
      <w:kern w:val="36"/>
      <w:sz w:val="28"/>
      <w:szCs w:val="48"/>
      <w:shd w:val="clear" w:color="auto" w:fill="00B050"/>
    </w:rPr>
  </w:style>
  <w:style w:type="character" w:customStyle="1" w:styleId="Heading2Char">
    <w:name w:val="Heading 2 Char"/>
    <w:basedOn w:val="DefaultParagraphFont"/>
    <w:link w:val="Heading2"/>
    <w:uiPriority w:val="9"/>
    <w:rsid w:val="0081296D"/>
    <w:rPr>
      <w:rFonts w:ascii="Cambria" w:eastAsia="Times New Roman" w:hAnsi="Cambria" w:cs="Times New Roman"/>
      <w:b/>
      <w:bCs/>
      <w:sz w:val="28"/>
      <w:szCs w:val="36"/>
    </w:rPr>
  </w:style>
  <w:style w:type="paragraph" w:styleId="ListParagraph">
    <w:name w:val="List Paragraph"/>
    <w:aliases w:val="Bullets,References,List Paragraph2,normal,Premier,Paragraphe de liste1,Liste 1,Numbered List Paragraph,ReferencesCxSpLast,Paragraphe de liste,Paragrap,List Paragraph1,Normal2,Normal3,Normal4,Normal5,Normal6,Normal7,Numbered paragraph,列出段落"/>
    <w:basedOn w:val="Normal"/>
    <w:link w:val="ListParagraphChar"/>
    <w:uiPriority w:val="34"/>
    <w:qFormat/>
    <w:rsid w:val="004D28DC"/>
    <w:pPr>
      <w:ind w:left="720"/>
      <w:contextualSpacing/>
    </w:pPr>
  </w:style>
  <w:style w:type="paragraph" w:styleId="NormalWeb">
    <w:name w:val="Normal (Web)"/>
    <w:basedOn w:val="Normal"/>
    <w:uiPriority w:val="99"/>
    <w:unhideWhenUsed/>
    <w:rsid w:val="004D28DC"/>
    <w:pPr>
      <w:spacing w:before="100" w:beforeAutospacing="1" w:after="100" w:afterAutospacing="1" w:line="240" w:lineRule="auto"/>
    </w:pPr>
    <w:rPr>
      <w:rFonts w:eastAsia="Times New Roman" w:cs="Times New Roman"/>
      <w:szCs w:val="24"/>
    </w:rPr>
  </w:style>
  <w:style w:type="character" w:styleId="FootnoteReference">
    <w:name w:val="footnote reference"/>
    <w:aliases w:val="16 Point,Superscript 6 Point,ftref,Estilo de nota al pie de Africa,BVI fnr,Ref,de nota al pie,fr,Used by Word for Help footnote symbols,Car Car Char Car Char Car Car Char Car Char Char,Footnote Reference1,heading1,SUPERS,4_G, BVI fnr"/>
    <w:basedOn w:val="DefaultParagraphFont"/>
    <w:link w:val="CarattereCarattereCharCharCharCharCharCharZchn"/>
    <w:uiPriority w:val="99"/>
    <w:qFormat/>
    <w:rsid w:val="004D28DC"/>
    <w:rPr>
      <w:vertAlign w:val="superscript"/>
    </w:rPr>
  </w:style>
  <w:style w:type="paragraph" w:styleId="CommentText">
    <w:name w:val="annotation text"/>
    <w:basedOn w:val="Normal"/>
    <w:link w:val="CommentTextChar"/>
    <w:uiPriority w:val="99"/>
    <w:semiHidden/>
    <w:rsid w:val="004D28DC"/>
    <w:pPr>
      <w:spacing w:line="240" w:lineRule="auto"/>
    </w:pPr>
    <w:rPr>
      <w:rFonts w:ascii="Arial" w:eastAsia="Times New Roman" w:hAnsi="Arial" w:cs="Arial"/>
      <w:sz w:val="20"/>
      <w:szCs w:val="20"/>
      <w:lang w:val="en-GB"/>
    </w:rPr>
  </w:style>
  <w:style w:type="character" w:customStyle="1" w:styleId="CommentTextChar">
    <w:name w:val="Comment Text Char"/>
    <w:basedOn w:val="DefaultParagraphFont"/>
    <w:link w:val="CommentText"/>
    <w:uiPriority w:val="99"/>
    <w:semiHidden/>
    <w:rsid w:val="004D28DC"/>
    <w:rPr>
      <w:rFonts w:ascii="Arial" w:eastAsia="Times New Roman" w:hAnsi="Arial" w:cs="Arial"/>
      <w:sz w:val="20"/>
      <w:szCs w:val="20"/>
      <w:lang w:val="en-GB"/>
    </w:rPr>
  </w:style>
  <w:style w:type="paragraph" w:styleId="FootnoteText">
    <w:name w:val="footnote text"/>
    <w:aliases w:val="single space,footnote text,fn,FOOTNOTES,FN,Geneva 9,Font: Geneva 9,Boston 10,f,Footnote Text Char Char Char Char Char,Footnote Text Char Char Char Char Char Char,ft,(NECG) Footnote Text Char Char Char,Fodnotetekst Tegn,ALTS FOOTNOTE,fn Car"/>
    <w:basedOn w:val="Normal"/>
    <w:link w:val="FootnoteTextChar"/>
    <w:uiPriority w:val="99"/>
    <w:qFormat/>
    <w:rsid w:val="004D28DC"/>
    <w:pPr>
      <w:keepLines/>
      <w:spacing w:line="240" w:lineRule="auto"/>
    </w:pPr>
    <w:rPr>
      <w:rFonts w:eastAsia="Times New Roman" w:cs="Times New Roman"/>
      <w:sz w:val="18"/>
      <w:szCs w:val="20"/>
    </w:rPr>
  </w:style>
  <w:style w:type="character" w:customStyle="1" w:styleId="FootnoteTextChar">
    <w:name w:val="Footnote Text Char"/>
    <w:aliases w:val="single space Char,footnote text Char,fn Char,FOOTNOTES Char,FN Char,Geneva 9 Char,Font: Geneva 9 Char,Boston 10 Char,f Char,Footnote Text Char Char Char Char Char Char1,Footnote Text Char Char Char Char Char Char Char,ft Char"/>
    <w:basedOn w:val="DefaultParagraphFont"/>
    <w:link w:val="FootnoteText"/>
    <w:uiPriority w:val="99"/>
    <w:rsid w:val="004D28DC"/>
    <w:rPr>
      <w:rFonts w:ascii="Times New Roman" w:eastAsia="Times New Roman" w:hAnsi="Times New Roman" w:cs="Times New Roman"/>
      <w:sz w:val="18"/>
      <w:szCs w:val="20"/>
    </w:rPr>
  </w:style>
  <w:style w:type="paragraph" w:styleId="NoSpacing">
    <w:name w:val="No Spacing"/>
    <w:uiPriority w:val="1"/>
    <w:qFormat/>
    <w:rsid w:val="004D28DC"/>
    <w:pPr>
      <w:spacing w:after="0" w:line="240" w:lineRule="auto"/>
    </w:pPr>
    <w:rPr>
      <w:rFonts w:eastAsiaTheme="minorEastAsia"/>
    </w:rPr>
  </w:style>
  <w:style w:type="character" w:styleId="CommentReference">
    <w:name w:val="annotation reference"/>
    <w:uiPriority w:val="99"/>
    <w:semiHidden/>
    <w:rsid w:val="004D28DC"/>
    <w:rPr>
      <w:sz w:val="16"/>
      <w:szCs w:val="16"/>
    </w:rPr>
  </w:style>
  <w:style w:type="paragraph" w:styleId="BalloonText">
    <w:name w:val="Balloon Text"/>
    <w:basedOn w:val="Normal"/>
    <w:link w:val="BalloonTextChar"/>
    <w:uiPriority w:val="99"/>
    <w:semiHidden/>
    <w:unhideWhenUsed/>
    <w:rsid w:val="004D28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8DC"/>
    <w:rPr>
      <w:rFonts w:ascii="Tahoma" w:eastAsiaTheme="minorEastAsia" w:hAnsi="Tahoma" w:cs="Tahoma"/>
      <w:sz w:val="16"/>
      <w:szCs w:val="16"/>
    </w:rPr>
  </w:style>
  <w:style w:type="table" w:styleId="TableGrid">
    <w:name w:val="Table Grid"/>
    <w:basedOn w:val="TableNormal"/>
    <w:uiPriority w:val="59"/>
    <w:rsid w:val="00D548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D74566"/>
    <w:pPr>
      <w:tabs>
        <w:tab w:val="left" w:pos="360"/>
        <w:tab w:val="left" w:pos="720"/>
        <w:tab w:val="left" w:pos="1080"/>
        <w:tab w:val="left" w:pos="1440"/>
      </w:tabs>
      <w:suppressAutoHyphens/>
      <w:spacing w:after="120" w:line="240" w:lineRule="auto"/>
    </w:pPr>
    <w:rPr>
      <w:rFonts w:eastAsia="Times New Roman" w:cs="Arial"/>
      <w:b/>
      <w:bCs/>
      <w:sz w:val="18"/>
      <w:szCs w:val="20"/>
      <w:lang w:eastAsia="ar-SA"/>
    </w:rPr>
  </w:style>
  <w:style w:type="character" w:customStyle="1" w:styleId="Heading3Char">
    <w:name w:val="Heading 3 Char"/>
    <w:basedOn w:val="DefaultParagraphFont"/>
    <w:link w:val="Heading3"/>
    <w:uiPriority w:val="9"/>
    <w:rsid w:val="00A81B05"/>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rsid w:val="00A81B05"/>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A81B05"/>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A81B05"/>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A81B05"/>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A81B0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81B05"/>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A81B05"/>
    <w:pPr>
      <w:tabs>
        <w:tab w:val="center" w:pos="4680"/>
        <w:tab w:val="right" w:pos="9360"/>
      </w:tabs>
      <w:spacing w:line="240" w:lineRule="auto"/>
    </w:pPr>
  </w:style>
  <w:style w:type="character" w:customStyle="1" w:styleId="HeaderChar">
    <w:name w:val="Header Char"/>
    <w:basedOn w:val="DefaultParagraphFont"/>
    <w:link w:val="Header"/>
    <w:uiPriority w:val="99"/>
    <w:rsid w:val="00A81B05"/>
    <w:rPr>
      <w:rFonts w:ascii="Times New Roman" w:eastAsiaTheme="minorEastAsia" w:hAnsi="Times New Roman"/>
      <w:sz w:val="24"/>
    </w:rPr>
  </w:style>
  <w:style w:type="paragraph" w:styleId="Footer">
    <w:name w:val="footer"/>
    <w:basedOn w:val="Normal"/>
    <w:link w:val="FooterChar"/>
    <w:uiPriority w:val="99"/>
    <w:unhideWhenUsed/>
    <w:rsid w:val="00A81B05"/>
    <w:pPr>
      <w:tabs>
        <w:tab w:val="center" w:pos="4680"/>
        <w:tab w:val="right" w:pos="9360"/>
      </w:tabs>
      <w:spacing w:line="240" w:lineRule="auto"/>
    </w:pPr>
  </w:style>
  <w:style w:type="character" w:customStyle="1" w:styleId="FooterChar">
    <w:name w:val="Footer Char"/>
    <w:basedOn w:val="DefaultParagraphFont"/>
    <w:link w:val="Footer"/>
    <w:uiPriority w:val="99"/>
    <w:rsid w:val="00A81B05"/>
    <w:rPr>
      <w:rFonts w:ascii="Times New Roman" w:eastAsiaTheme="minorEastAsia" w:hAnsi="Times New Roman"/>
      <w:sz w:val="24"/>
    </w:rPr>
  </w:style>
  <w:style w:type="paragraph" w:styleId="TOC1">
    <w:name w:val="toc 1"/>
    <w:basedOn w:val="Normal"/>
    <w:next w:val="Normal"/>
    <w:autoRedefine/>
    <w:uiPriority w:val="39"/>
    <w:unhideWhenUsed/>
    <w:rsid w:val="00A81B05"/>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A81B05"/>
    <w:pPr>
      <w:ind w:left="240"/>
    </w:pPr>
    <w:rPr>
      <w:rFonts w:asciiTheme="minorHAnsi" w:hAnsiTheme="minorHAnsi"/>
      <w:smallCaps/>
      <w:sz w:val="20"/>
      <w:szCs w:val="20"/>
    </w:rPr>
  </w:style>
  <w:style w:type="paragraph" w:styleId="TOC3">
    <w:name w:val="toc 3"/>
    <w:basedOn w:val="Normal"/>
    <w:next w:val="Normal"/>
    <w:autoRedefine/>
    <w:uiPriority w:val="39"/>
    <w:unhideWhenUsed/>
    <w:rsid w:val="00A81B05"/>
    <w:pPr>
      <w:ind w:left="480"/>
    </w:pPr>
    <w:rPr>
      <w:rFonts w:asciiTheme="minorHAnsi" w:hAnsiTheme="minorHAnsi"/>
      <w:i/>
      <w:iCs/>
      <w:sz w:val="20"/>
      <w:szCs w:val="20"/>
    </w:rPr>
  </w:style>
  <w:style w:type="paragraph" w:styleId="TOC4">
    <w:name w:val="toc 4"/>
    <w:basedOn w:val="Normal"/>
    <w:next w:val="Normal"/>
    <w:autoRedefine/>
    <w:uiPriority w:val="39"/>
    <w:unhideWhenUsed/>
    <w:rsid w:val="00A81B05"/>
    <w:pPr>
      <w:ind w:left="720"/>
    </w:pPr>
    <w:rPr>
      <w:rFonts w:asciiTheme="minorHAnsi" w:hAnsiTheme="minorHAnsi"/>
      <w:sz w:val="18"/>
      <w:szCs w:val="18"/>
    </w:rPr>
  </w:style>
  <w:style w:type="paragraph" w:styleId="TOC5">
    <w:name w:val="toc 5"/>
    <w:basedOn w:val="Normal"/>
    <w:next w:val="Normal"/>
    <w:autoRedefine/>
    <w:uiPriority w:val="39"/>
    <w:unhideWhenUsed/>
    <w:rsid w:val="00A81B05"/>
    <w:pPr>
      <w:ind w:left="960"/>
    </w:pPr>
    <w:rPr>
      <w:rFonts w:asciiTheme="minorHAnsi" w:hAnsiTheme="minorHAnsi"/>
      <w:sz w:val="18"/>
      <w:szCs w:val="18"/>
    </w:rPr>
  </w:style>
  <w:style w:type="paragraph" w:styleId="TOC6">
    <w:name w:val="toc 6"/>
    <w:basedOn w:val="Normal"/>
    <w:next w:val="Normal"/>
    <w:autoRedefine/>
    <w:uiPriority w:val="39"/>
    <w:unhideWhenUsed/>
    <w:rsid w:val="00A81B05"/>
    <w:pPr>
      <w:ind w:left="1200"/>
    </w:pPr>
    <w:rPr>
      <w:rFonts w:asciiTheme="minorHAnsi" w:hAnsiTheme="minorHAnsi"/>
      <w:sz w:val="18"/>
      <w:szCs w:val="18"/>
    </w:rPr>
  </w:style>
  <w:style w:type="paragraph" w:styleId="TOC7">
    <w:name w:val="toc 7"/>
    <w:basedOn w:val="Normal"/>
    <w:next w:val="Normal"/>
    <w:autoRedefine/>
    <w:uiPriority w:val="39"/>
    <w:unhideWhenUsed/>
    <w:rsid w:val="00A81B05"/>
    <w:pPr>
      <w:ind w:left="1440"/>
    </w:pPr>
    <w:rPr>
      <w:rFonts w:asciiTheme="minorHAnsi" w:hAnsiTheme="minorHAnsi"/>
      <w:sz w:val="18"/>
      <w:szCs w:val="18"/>
    </w:rPr>
  </w:style>
  <w:style w:type="paragraph" w:styleId="TOC8">
    <w:name w:val="toc 8"/>
    <w:basedOn w:val="Normal"/>
    <w:next w:val="Normal"/>
    <w:autoRedefine/>
    <w:uiPriority w:val="39"/>
    <w:unhideWhenUsed/>
    <w:rsid w:val="00A81B05"/>
    <w:pPr>
      <w:ind w:left="1680"/>
    </w:pPr>
    <w:rPr>
      <w:rFonts w:asciiTheme="minorHAnsi" w:hAnsiTheme="minorHAnsi"/>
      <w:sz w:val="18"/>
      <w:szCs w:val="18"/>
    </w:rPr>
  </w:style>
  <w:style w:type="paragraph" w:styleId="TOC9">
    <w:name w:val="toc 9"/>
    <w:basedOn w:val="Normal"/>
    <w:next w:val="Normal"/>
    <w:autoRedefine/>
    <w:uiPriority w:val="39"/>
    <w:unhideWhenUsed/>
    <w:rsid w:val="00A81B05"/>
    <w:pPr>
      <w:ind w:left="1920"/>
    </w:pPr>
    <w:rPr>
      <w:rFonts w:asciiTheme="minorHAnsi" w:hAnsiTheme="minorHAnsi"/>
      <w:sz w:val="18"/>
      <w:szCs w:val="18"/>
    </w:rPr>
  </w:style>
  <w:style w:type="character" w:styleId="Hyperlink">
    <w:name w:val="Hyperlink"/>
    <w:basedOn w:val="DefaultParagraphFont"/>
    <w:uiPriority w:val="99"/>
    <w:unhideWhenUsed/>
    <w:rsid w:val="00A81B05"/>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552E1F"/>
    <w:rPr>
      <w:rFonts w:ascii="Times New Roman" w:eastAsiaTheme="minorEastAsia" w:hAnsi="Times New Roman" w:cstheme="minorBidi"/>
      <w:b/>
      <w:bCs/>
      <w:lang w:val="en-US"/>
    </w:rPr>
  </w:style>
  <w:style w:type="character" w:customStyle="1" w:styleId="CommentSubjectChar">
    <w:name w:val="Comment Subject Char"/>
    <w:basedOn w:val="CommentTextChar"/>
    <w:link w:val="CommentSubject"/>
    <w:uiPriority w:val="99"/>
    <w:semiHidden/>
    <w:rsid w:val="00552E1F"/>
    <w:rPr>
      <w:rFonts w:ascii="Times New Roman" w:eastAsiaTheme="minorEastAsia" w:hAnsi="Times New Roman" w:cs="Arial"/>
      <w:b/>
      <w:bCs/>
      <w:sz w:val="20"/>
      <w:szCs w:val="20"/>
      <w:lang w:val="en-GB"/>
    </w:rPr>
  </w:style>
  <w:style w:type="paragraph" w:styleId="Revision">
    <w:name w:val="Revision"/>
    <w:hidden/>
    <w:uiPriority w:val="99"/>
    <w:semiHidden/>
    <w:rsid w:val="00552E1F"/>
    <w:pPr>
      <w:spacing w:after="0" w:line="240" w:lineRule="auto"/>
    </w:pPr>
    <w:rPr>
      <w:rFonts w:ascii="Times New Roman" w:eastAsiaTheme="minorEastAsia" w:hAnsi="Times New Roman"/>
      <w:sz w:val="24"/>
    </w:rPr>
  </w:style>
  <w:style w:type="character" w:customStyle="1" w:styleId="ListParagraphChar">
    <w:name w:val="List Paragraph Char"/>
    <w:aliases w:val="Bullets Char,References Char,List Paragraph2 Char,normal Char,Premier Char,Paragraphe de liste1 Char,Liste 1 Char,Numbered List Paragraph Char,ReferencesCxSpLast Char,Paragraphe de liste Char,Paragrap Char,List Paragraph1 Char"/>
    <w:link w:val="ListParagraph"/>
    <w:uiPriority w:val="34"/>
    <w:qFormat/>
    <w:locked/>
    <w:rsid w:val="00C26CC4"/>
    <w:rPr>
      <w:rFonts w:ascii="Times New Roman" w:eastAsiaTheme="minorEastAsia" w:hAnsi="Times New Roman"/>
      <w:sz w:val="24"/>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C26CC4"/>
    <w:pPr>
      <w:spacing w:after="160" w:line="240" w:lineRule="exact"/>
    </w:pPr>
    <w:rPr>
      <w:rFonts w:asciiTheme="minorHAnsi" w:eastAsiaTheme="minorHAnsi" w:hAnsiTheme="minorHAnsi"/>
      <w:sz w:val="22"/>
      <w:vertAlign w:val="superscript"/>
    </w:rPr>
  </w:style>
  <w:style w:type="character" w:styleId="EndnoteReference">
    <w:name w:val="endnote reference"/>
    <w:basedOn w:val="DefaultParagraphFont"/>
    <w:uiPriority w:val="99"/>
    <w:semiHidden/>
    <w:unhideWhenUsed/>
    <w:rsid w:val="00DC357F"/>
    <w:rPr>
      <w:vertAlign w:val="superscript"/>
    </w:rPr>
  </w:style>
  <w:style w:type="paragraph" w:styleId="HTMLPreformatted">
    <w:name w:val="HTML Preformatted"/>
    <w:basedOn w:val="Normal"/>
    <w:link w:val="HTMLPreformattedChar"/>
    <w:uiPriority w:val="99"/>
    <w:unhideWhenUsed/>
    <w:rsid w:val="00DC357F"/>
    <w:pPr>
      <w:shd w:val="clear" w:color="auto" w:fill="EFF0F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240" w:lineRule="auto"/>
    </w:pPr>
    <w:rPr>
      <w:rFonts w:ascii="Consolas" w:eastAsia="Times New Roman" w:hAnsi="Consolas" w:cs="Courier New"/>
      <w:sz w:val="20"/>
      <w:szCs w:val="20"/>
    </w:rPr>
  </w:style>
  <w:style w:type="character" w:customStyle="1" w:styleId="HTMLPreformattedChar">
    <w:name w:val="HTML Preformatted Char"/>
    <w:basedOn w:val="DefaultParagraphFont"/>
    <w:link w:val="HTMLPreformatted"/>
    <w:uiPriority w:val="99"/>
    <w:rsid w:val="00DC357F"/>
    <w:rPr>
      <w:rFonts w:ascii="Consolas" w:eastAsia="Times New Roman" w:hAnsi="Consolas" w:cs="Courier New"/>
      <w:sz w:val="20"/>
      <w:szCs w:val="20"/>
      <w:shd w:val="clear" w:color="auto" w:fill="EFF0F1"/>
    </w:rPr>
  </w:style>
  <w:style w:type="character" w:customStyle="1" w:styleId="kwd1">
    <w:name w:val="kwd1"/>
    <w:basedOn w:val="DefaultParagraphFont"/>
    <w:rsid w:val="00DC357F"/>
    <w:rPr>
      <w:color w:val="101094"/>
    </w:rPr>
  </w:style>
  <w:style w:type="character" w:customStyle="1" w:styleId="pln1">
    <w:name w:val="pln1"/>
    <w:basedOn w:val="DefaultParagraphFont"/>
    <w:rsid w:val="00DC357F"/>
    <w:rPr>
      <w:color w:val="303336"/>
    </w:rPr>
  </w:style>
  <w:style w:type="character" w:customStyle="1" w:styleId="pun1">
    <w:name w:val="pun1"/>
    <w:basedOn w:val="DefaultParagraphFont"/>
    <w:rsid w:val="00DC357F"/>
    <w:rPr>
      <w:color w:val="303336"/>
    </w:rPr>
  </w:style>
  <w:style w:type="character" w:customStyle="1" w:styleId="str1">
    <w:name w:val="str1"/>
    <w:basedOn w:val="DefaultParagraphFont"/>
    <w:rsid w:val="00DC357F"/>
    <w:rPr>
      <w:color w:val="7D2727"/>
    </w:rPr>
  </w:style>
  <w:style w:type="character" w:customStyle="1" w:styleId="fontstyle01">
    <w:name w:val="fontstyle01"/>
    <w:basedOn w:val="DefaultParagraphFont"/>
    <w:rsid w:val="00E9093C"/>
    <w:rPr>
      <w:rFonts w:ascii="Arial" w:hAnsi="Arial" w:cs="Arial" w:hint="default"/>
      <w:b w:val="0"/>
      <w:bCs w:val="0"/>
      <w:i w:val="0"/>
      <w:iCs w:val="0"/>
      <w:color w:val="000000"/>
      <w:sz w:val="24"/>
      <w:szCs w:val="24"/>
    </w:rPr>
  </w:style>
  <w:style w:type="character" w:customStyle="1" w:styleId="fontstyle21">
    <w:name w:val="fontstyle21"/>
    <w:basedOn w:val="DefaultParagraphFont"/>
    <w:rsid w:val="008D3D5E"/>
    <w:rPr>
      <w:rFonts w:ascii="Arial-BoldItalicMT" w:hAnsi="Arial-BoldItalicMT" w:hint="default"/>
      <w:b/>
      <w:bCs/>
      <w:i/>
      <w:iCs/>
      <w:color w:val="000000"/>
      <w:sz w:val="22"/>
      <w:szCs w:val="22"/>
    </w:rPr>
  </w:style>
  <w:style w:type="paragraph" w:customStyle="1" w:styleId="ReportText">
    <w:name w:val="Report Text"/>
    <w:link w:val="ReportTextChar"/>
    <w:qFormat/>
    <w:rsid w:val="006E1B19"/>
    <w:pPr>
      <w:spacing w:after="120"/>
      <w:jc w:val="both"/>
    </w:pPr>
    <w:rPr>
      <w:rFonts w:ascii="Calibri" w:eastAsia="Times New Roman" w:hAnsi="Calibri"/>
      <w:lang w:val="en-GB"/>
    </w:rPr>
  </w:style>
  <w:style w:type="character" w:customStyle="1" w:styleId="ReportTextChar">
    <w:name w:val="Report Text Char"/>
    <w:basedOn w:val="DefaultParagraphFont"/>
    <w:link w:val="ReportText"/>
    <w:rsid w:val="006E1B19"/>
    <w:rPr>
      <w:rFonts w:ascii="Calibri" w:eastAsia="Times New Roman" w:hAnsi="Calibri"/>
      <w:lang w:val="en-GB"/>
    </w:rPr>
  </w:style>
  <w:style w:type="paragraph" w:customStyle="1" w:styleId="BVIfnrCharChar">
    <w:name w:val="BVI fnr Char Char"/>
    <w:aliases w:val="BVI fnr Car Car Char Char,BVI fnr Car Char Char,BVI fnr Car Car Car Car Char Char,BVI fnr Car Car Car Car Char Char Char1,BVI fnr Знак"/>
    <w:basedOn w:val="Normal"/>
    <w:uiPriority w:val="99"/>
    <w:rsid w:val="006E1B19"/>
    <w:pPr>
      <w:spacing w:after="160" w:line="240" w:lineRule="exact"/>
    </w:pPr>
    <w:rPr>
      <w:rFonts w:asciiTheme="minorHAnsi" w:hAnsiTheme="minorHAnsi"/>
      <w:noProof/>
      <w:szCs w:val="24"/>
      <w:vertAlign w:val="superscript"/>
    </w:rPr>
  </w:style>
  <w:style w:type="character" w:styleId="FollowedHyperlink">
    <w:name w:val="FollowedHyperlink"/>
    <w:basedOn w:val="DefaultParagraphFont"/>
    <w:uiPriority w:val="99"/>
    <w:semiHidden/>
    <w:unhideWhenUsed/>
    <w:rsid w:val="003965FF"/>
    <w:rPr>
      <w:color w:val="800080"/>
      <w:u w:val="single"/>
    </w:rPr>
  </w:style>
  <w:style w:type="paragraph" w:customStyle="1" w:styleId="font5">
    <w:name w:val="font5"/>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6">
    <w:name w:val="font6"/>
    <w:basedOn w:val="Normal"/>
    <w:rsid w:val="003965FF"/>
    <w:pPr>
      <w:spacing w:before="100" w:beforeAutospacing="1" w:after="100" w:afterAutospacing="1" w:line="240" w:lineRule="auto"/>
    </w:pPr>
    <w:rPr>
      <w:rFonts w:eastAsia="Times New Roman" w:cs="Times New Roman"/>
      <w:color w:val="000000"/>
      <w:sz w:val="14"/>
      <w:szCs w:val="14"/>
    </w:rPr>
  </w:style>
  <w:style w:type="paragraph" w:customStyle="1" w:styleId="font7">
    <w:name w:val="font7"/>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8">
    <w:name w:val="font8"/>
    <w:basedOn w:val="Normal"/>
    <w:rsid w:val="003965FF"/>
    <w:pPr>
      <w:spacing w:before="100" w:beforeAutospacing="1" w:after="100" w:afterAutospacing="1" w:line="240" w:lineRule="auto"/>
    </w:pPr>
    <w:rPr>
      <w:rFonts w:eastAsia="Times New Roman" w:cs="Times New Roman"/>
      <w:color w:val="231F20"/>
      <w:sz w:val="20"/>
      <w:szCs w:val="20"/>
    </w:rPr>
  </w:style>
  <w:style w:type="paragraph" w:customStyle="1" w:styleId="font9">
    <w:name w:val="font9"/>
    <w:basedOn w:val="Normal"/>
    <w:rsid w:val="003965FF"/>
    <w:pPr>
      <w:spacing w:before="100" w:beforeAutospacing="1" w:after="100" w:afterAutospacing="1" w:line="240" w:lineRule="auto"/>
    </w:pPr>
    <w:rPr>
      <w:rFonts w:eastAsia="Times New Roman" w:cs="Times New Roman"/>
      <w:color w:val="231F20"/>
      <w:sz w:val="14"/>
      <w:szCs w:val="14"/>
    </w:rPr>
  </w:style>
  <w:style w:type="paragraph" w:customStyle="1" w:styleId="font10">
    <w:name w:val="font10"/>
    <w:basedOn w:val="Normal"/>
    <w:rsid w:val="003965FF"/>
    <w:pPr>
      <w:spacing w:before="100" w:beforeAutospacing="1" w:after="100" w:afterAutospacing="1" w:line="240" w:lineRule="auto"/>
    </w:pPr>
    <w:rPr>
      <w:rFonts w:eastAsia="Times New Roman" w:cs="Times New Roman"/>
      <w:color w:val="231F20"/>
      <w:sz w:val="18"/>
      <w:szCs w:val="18"/>
    </w:rPr>
  </w:style>
  <w:style w:type="paragraph" w:customStyle="1" w:styleId="font11">
    <w:name w:val="font11"/>
    <w:basedOn w:val="Normal"/>
    <w:rsid w:val="003965FF"/>
    <w:pPr>
      <w:spacing w:before="100" w:beforeAutospacing="1" w:after="100" w:afterAutospacing="1" w:line="240" w:lineRule="auto"/>
    </w:pPr>
    <w:rPr>
      <w:rFonts w:ascii="Arial" w:eastAsia="Times New Roman" w:hAnsi="Arial" w:cs="Arial"/>
      <w:color w:val="000000"/>
      <w:sz w:val="16"/>
      <w:szCs w:val="16"/>
    </w:rPr>
  </w:style>
  <w:style w:type="paragraph" w:customStyle="1" w:styleId="font12">
    <w:name w:val="font12"/>
    <w:basedOn w:val="Normal"/>
    <w:rsid w:val="003965FF"/>
    <w:pPr>
      <w:spacing w:before="100" w:beforeAutospacing="1" w:after="100" w:afterAutospacing="1" w:line="240" w:lineRule="auto"/>
    </w:pPr>
    <w:rPr>
      <w:rFonts w:eastAsia="Times New Roman" w:cs="Times New Roman"/>
      <w:color w:val="231F20"/>
      <w:sz w:val="20"/>
      <w:szCs w:val="20"/>
    </w:rPr>
  </w:style>
  <w:style w:type="paragraph" w:customStyle="1" w:styleId="font13">
    <w:name w:val="font13"/>
    <w:basedOn w:val="Normal"/>
    <w:rsid w:val="003965FF"/>
    <w:pPr>
      <w:spacing w:before="100" w:beforeAutospacing="1" w:after="100" w:afterAutospacing="1" w:line="240" w:lineRule="auto"/>
    </w:pPr>
    <w:rPr>
      <w:rFonts w:eastAsia="Times New Roman" w:cs="Times New Roman"/>
      <w:color w:val="231F20"/>
      <w:sz w:val="14"/>
      <w:szCs w:val="14"/>
    </w:rPr>
  </w:style>
  <w:style w:type="paragraph" w:customStyle="1" w:styleId="font14">
    <w:name w:val="font14"/>
    <w:basedOn w:val="Normal"/>
    <w:rsid w:val="003965FF"/>
    <w:pPr>
      <w:spacing w:before="100" w:beforeAutospacing="1" w:after="100" w:afterAutospacing="1" w:line="240" w:lineRule="auto"/>
    </w:pPr>
    <w:rPr>
      <w:rFonts w:eastAsia="Times New Roman" w:cs="Times New Roman"/>
      <w:color w:val="231F20"/>
      <w:sz w:val="18"/>
      <w:szCs w:val="18"/>
    </w:rPr>
  </w:style>
  <w:style w:type="paragraph" w:customStyle="1" w:styleId="font15">
    <w:name w:val="font15"/>
    <w:basedOn w:val="Normal"/>
    <w:rsid w:val="003965FF"/>
    <w:pPr>
      <w:spacing w:before="100" w:beforeAutospacing="1" w:after="100" w:afterAutospacing="1" w:line="240" w:lineRule="auto"/>
    </w:pPr>
    <w:rPr>
      <w:rFonts w:eastAsia="Times New Roman" w:cs="Times New Roman"/>
      <w:color w:val="000000"/>
      <w:sz w:val="20"/>
      <w:szCs w:val="20"/>
    </w:rPr>
  </w:style>
  <w:style w:type="paragraph" w:customStyle="1" w:styleId="font16">
    <w:name w:val="font16"/>
    <w:basedOn w:val="Normal"/>
    <w:rsid w:val="003965FF"/>
    <w:pPr>
      <w:spacing w:before="100" w:beforeAutospacing="1" w:after="100" w:afterAutospacing="1" w:line="240" w:lineRule="auto"/>
    </w:pPr>
    <w:rPr>
      <w:rFonts w:eastAsia="Times New Roman" w:cs="Times New Roman"/>
      <w:color w:val="FF0000"/>
      <w:sz w:val="20"/>
      <w:szCs w:val="20"/>
    </w:rPr>
  </w:style>
  <w:style w:type="paragraph" w:customStyle="1" w:styleId="font17">
    <w:name w:val="font17"/>
    <w:basedOn w:val="Normal"/>
    <w:rsid w:val="003965FF"/>
    <w:pPr>
      <w:spacing w:before="100" w:beforeAutospacing="1" w:after="100" w:afterAutospacing="1" w:line="240" w:lineRule="auto"/>
    </w:pPr>
    <w:rPr>
      <w:rFonts w:eastAsia="Times New Roman" w:cs="Times New Roman"/>
      <w:color w:val="FF0000"/>
      <w:sz w:val="14"/>
      <w:szCs w:val="14"/>
    </w:rPr>
  </w:style>
  <w:style w:type="paragraph" w:customStyle="1" w:styleId="font18">
    <w:name w:val="font18"/>
    <w:basedOn w:val="Normal"/>
    <w:rsid w:val="003965FF"/>
    <w:pPr>
      <w:spacing w:before="100" w:beforeAutospacing="1" w:after="100" w:afterAutospacing="1" w:line="240" w:lineRule="auto"/>
    </w:pPr>
    <w:rPr>
      <w:rFonts w:eastAsia="Times New Roman" w:cs="Times New Roman"/>
      <w:color w:val="FF0000"/>
      <w:sz w:val="18"/>
      <w:szCs w:val="18"/>
    </w:rPr>
  </w:style>
  <w:style w:type="paragraph" w:customStyle="1" w:styleId="font19">
    <w:name w:val="font19"/>
    <w:basedOn w:val="Normal"/>
    <w:rsid w:val="003965FF"/>
    <w:pPr>
      <w:spacing w:before="100" w:beforeAutospacing="1" w:after="100" w:afterAutospacing="1" w:line="240" w:lineRule="auto"/>
    </w:pPr>
    <w:rPr>
      <w:rFonts w:eastAsia="Times New Roman" w:cs="Times New Roman"/>
      <w:color w:val="FF0000"/>
      <w:sz w:val="20"/>
      <w:szCs w:val="20"/>
    </w:rPr>
  </w:style>
  <w:style w:type="paragraph" w:customStyle="1" w:styleId="font20">
    <w:name w:val="font20"/>
    <w:basedOn w:val="Normal"/>
    <w:rsid w:val="003965FF"/>
    <w:pPr>
      <w:spacing w:before="100" w:beforeAutospacing="1" w:after="100" w:afterAutospacing="1" w:line="240" w:lineRule="auto"/>
    </w:pPr>
    <w:rPr>
      <w:rFonts w:eastAsia="Times New Roman" w:cs="Times New Roman"/>
      <w:color w:val="FF0000"/>
      <w:sz w:val="14"/>
      <w:szCs w:val="14"/>
    </w:rPr>
  </w:style>
  <w:style w:type="paragraph" w:customStyle="1" w:styleId="font21">
    <w:name w:val="font21"/>
    <w:basedOn w:val="Normal"/>
    <w:rsid w:val="003965FF"/>
    <w:pPr>
      <w:spacing w:before="100" w:beforeAutospacing="1" w:after="100" w:afterAutospacing="1" w:line="240" w:lineRule="auto"/>
    </w:pPr>
    <w:rPr>
      <w:rFonts w:eastAsia="Times New Roman" w:cs="Times New Roman"/>
      <w:color w:val="FF0000"/>
      <w:sz w:val="18"/>
      <w:szCs w:val="18"/>
    </w:rPr>
  </w:style>
  <w:style w:type="paragraph" w:customStyle="1" w:styleId="font22">
    <w:name w:val="font22"/>
    <w:basedOn w:val="Normal"/>
    <w:rsid w:val="003965FF"/>
    <w:pPr>
      <w:spacing w:before="100" w:beforeAutospacing="1" w:after="100" w:afterAutospacing="1" w:line="240" w:lineRule="auto"/>
    </w:pPr>
    <w:rPr>
      <w:rFonts w:eastAsia="Times New Roman" w:cs="Times New Roman"/>
      <w:b/>
      <w:bCs/>
      <w:i/>
      <w:iCs/>
      <w:color w:val="000000"/>
      <w:sz w:val="18"/>
      <w:szCs w:val="18"/>
    </w:rPr>
  </w:style>
  <w:style w:type="paragraph" w:customStyle="1" w:styleId="font23">
    <w:name w:val="font23"/>
    <w:basedOn w:val="Normal"/>
    <w:rsid w:val="003965FF"/>
    <w:pPr>
      <w:spacing w:before="100" w:beforeAutospacing="1" w:after="100" w:afterAutospacing="1" w:line="240" w:lineRule="auto"/>
    </w:pPr>
    <w:rPr>
      <w:rFonts w:eastAsia="Times New Roman" w:cs="Times New Roman"/>
      <w:color w:val="000000"/>
      <w:sz w:val="14"/>
      <w:szCs w:val="14"/>
    </w:rPr>
  </w:style>
  <w:style w:type="paragraph" w:customStyle="1" w:styleId="font24">
    <w:name w:val="font24"/>
    <w:basedOn w:val="Normal"/>
    <w:rsid w:val="003965FF"/>
    <w:pPr>
      <w:spacing w:before="100" w:beforeAutospacing="1" w:after="100" w:afterAutospacing="1" w:line="240" w:lineRule="auto"/>
    </w:pPr>
    <w:rPr>
      <w:rFonts w:eastAsia="Times New Roman" w:cs="Times New Roman"/>
      <w:i/>
      <w:iCs/>
      <w:color w:val="000000"/>
      <w:sz w:val="18"/>
      <w:szCs w:val="18"/>
    </w:rPr>
  </w:style>
  <w:style w:type="paragraph" w:customStyle="1" w:styleId="font25">
    <w:name w:val="font25"/>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26">
    <w:name w:val="font26"/>
    <w:basedOn w:val="Normal"/>
    <w:rsid w:val="003965FF"/>
    <w:pPr>
      <w:spacing w:before="100" w:beforeAutospacing="1" w:after="100" w:afterAutospacing="1" w:line="240" w:lineRule="auto"/>
    </w:pPr>
    <w:rPr>
      <w:rFonts w:eastAsia="Times New Roman" w:cs="Times New Roman"/>
      <w:color w:val="000000"/>
      <w:sz w:val="18"/>
      <w:szCs w:val="18"/>
    </w:rPr>
  </w:style>
  <w:style w:type="paragraph" w:customStyle="1" w:styleId="font27">
    <w:name w:val="font27"/>
    <w:basedOn w:val="Normal"/>
    <w:rsid w:val="003965FF"/>
    <w:pPr>
      <w:spacing w:before="100" w:beforeAutospacing="1" w:after="100" w:afterAutospacing="1" w:line="240" w:lineRule="auto"/>
    </w:pPr>
    <w:rPr>
      <w:rFonts w:eastAsia="Times New Roman" w:cs="Times New Roman"/>
      <w:color w:val="000000"/>
      <w:sz w:val="14"/>
      <w:szCs w:val="14"/>
    </w:rPr>
  </w:style>
  <w:style w:type="paragraph" w:customStyle="1" w:styleId="font28">
    <w:name w:val="font28"/>
    <w:basedOn w:val="Normal"/>
    <w:rsid w:val="003965FF"/>
    <w:pPr>
      <w:spacing w:before="100" w:beforeAutospacing="1" w:after="100" w:afterAutospacing="1" w:line="240" w:lineRule="auto"/>
    </w:pPr>
    <w:rPr>
      <w:rFonts w:eastAsia="Times New Roman" w:cs="Times New Roman"/>
      <w:i/>
      <w:iCs/>
      <w:color w:val="000000"/>
      <w:sz w:val="14"/>
      <w:szCs w:val="14"/>
    </w:rPr>
  </w:style>
  <w:style w:type="paragraph" w:customStyle="1" w:styleId="font29">
    <w:name w:val="font29"/>
    <w:basedOn w:val="Normal"/>
    <w:rsid w:val="003965FF"/>
    <w:pPr>
      <w:spacing w:before="100" w:beforeAutospacing="1" w:after="100" w:afterAutospacing="1" w:line="240" w:lineRule="auto"/>
    </w:pPr>
    <w:rPr>
      <w:rFonts w:eastAsia="Times New Roman" w:cs="Times New Roman"/>
      <w:b/>
      <w:bCs/>
      <w:i/>
      <w:iCs/>
      <w:color w:val="000000"/>
      <w:sz w:val="14"/>
      <w:szCs w:val="14"/>
    </w:rPr>
  </w:style>
  <w:style w:type="paragraph" w:customStyle="1" w:styleId="font30">
    <w:name w:val="font30"/>
    <w:basedOn w:val="Normal"/>
    <w:rsid w:val="003965FF"/>
    <w:pPr>
      <w:spacing w:before="100" w:beforeAutospacing="1" w:after="100" w:afterAutospacing="1" w:line="240" w:lineRule="auto"/>
    </w:pPr>
    <w:rPr>
      <w:rFonts w:eastAsia="Times New Roman" w:cs="Times New Roman"/>
      <w:color w:val="000000"/>
      <w:sz w:val="20"/>
      <w:szCs w:val="20"/>
    </w:rPr>
  </w:style>
  <w:style w:type="paragraph" w:customStyle="1" w:styleId="xl65">
    <w:name w:val="xl65"/>
    <w:basedOn w:val="Normal"/>
    <w:rsid w:val="003965F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eastAsia="Times New Roman" w:cs="Times New Roman"/>
      <w:b/>
      <w:bCs/>
      <w:sz w:val="18"/>
      <w:szCs w:val="18"/>
    </w:rPr>
  </w:style>
  <w:style w:type="paragraph" w:customStyle="1" w:styleId="xl66">
    <w:name w:val="xl66"/>
    <w:basedOn w:val="Normal"/>
    <w:rsid w:val="003965F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eastAsia="Times New Roman" w:cs="Times New Roman"/>
      <w:b/>
      <w:bCs/>
      <w:sz w:val="18"/>
      <w:szCs w:val="18"/>
    </w:rPr>
  </w:style>
  <w:style w:type="paragraph" w:customStyle="1" w:styleId="xl67">
    <w:name w:val="xl67"/>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u w:val="single"/>
    </w:rPr>
  </w:style>
  <w:style w:type="paragraph" w:customStyle="1" w:styleId="xl68">
    <w:name w:val="xl68"/>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b/>
      <w:bCs/>
      <w:sz w:val="18"/>
      <w:szCs w:val="18"/>
    </w:rPr>
  </w:style>
  <w:style w:type="paragraph" w:customStyle="1" w:styleId="xl69">
    <w:name w:val="xl69"/>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18"/>
      <w:szCs w:val="18"/>
    </w:rPr>
  </w:style>
  <w:style w:type="paragraph" w:customStyle="1" w:styleId="xl70">
    <w:name w:val="xl70"/>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71">
    <w:name w:val="xl71"/>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 w:val="18"/>
      <w:szCs w:val="18"/>
    </w:rPr>
  </w:style>
  <w:style w:type="paragraph" w:customStyle="1" w:styleId="xl72">
    <w:name w:val="xl72"/>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rPr>
  </w:style>
  <w:style w:type="paragraph" w:customStyle="1" w:styleId="xl73">
    <w:name w:val="xl73"/>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sz w:val="18"/>
      <w:szCs w:val="18"/>
    </w:rPr>
  </w:style>
  <w:style w:type="paragraph" w:customStyle="1" w:styleId="xl74">
    <w:name w:val="xl74"/>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sz w:val="14"/>
      <w:szCs w:val="14"/>
    </w:rPr>
  </w:style>
  <w:style w:type="paragraph" w:customStyle="1" w:styleId="xl75">
    <w:name w:val="xl75"/>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sz w:val="18"/>
      <w:szCs w:val="18"/>
    </w:rPr>
  </w:style>
  <w:style w:type="paragraph" w:customStyle="1" w:styleId="xl76">
    <w:name w:val="xl76"/>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77">
    <w:name w:val="xl77"/>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4"/>
      <w:szCs w:val="14"/>
    </w:rPr>
  </w:style>
  <w:style w:type="paragraph" w:customStyle="1" w:styleId="xl78">
    <w:name w:val="xl78"/>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14"/>
      <w:szCs w:val="14"/>
    </w:rPr>
  </w:style>
  <w:style w:type="paragraph" w:customStyle="1" w:styleId="xl79">
    <w:name w:val="xl79"/>
    <w:basedOn w:val="Normal"/>
    <w:rsid w:val="003965F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1000" w:firstLine="1000"/>
      <w:textAlignment w:val="center"/>
    </w:pPr>
    <w:rPr>
      <w:rFonts w:eastAsia="Times New Roman" w:cs="Times New Roman"/>
      <w:color w:val="231F20"/>
      <w:sz w:val="14"/>
      <w:szCs w:val="14"/>
    </w:rPr>
  </w:style>
  <w:style w:type="paragraph" w:customStyle="1" w:styleId="xl80">
    <w:name w:val="xl80"/>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20"/>
      <w:szCs w:val="20"/>
    </w:rPr>
  </w:style>
  <w:style w:type="paragraph" w:customStyle="1" w:styleId="xl81">
    <w:name w:val="xl81"/>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14"/>
      <w:szCs w:val="14"/>
    </w:rPr>
  </w:style>
  <w:style w:type="paragraph" w:customStyle="1" w:styleId="xl82">
    <w:name w:val="xl82"/>
    <w:basedOn w:val="Normal"/>
    <w:rsid w:val="003965F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1000" w:firstLine="1000"/>
      <w:textAlignment w:val="center"/>
    </w:pPr>
    <w:rPr>
      <w:rFonts w:eastAsia="Times New Roman" w:cs="Times New Roman"/>
      <w:color w:val="231F20"/>
      <w:sz w:val="14"/>
      <w:szCs w:val="14"/>
    </w:rPr>
  </w:style>
  <w:style w:type="paragraph" w:customStyle="1" w:styleId="xl83">
    <w:name w:val="xl83"/>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4"/>
      <w:szCs w:val="14"/>
    </w:rPr>
  </w:style>
  <w:style w:type="paragraph" w:customStyle="1" w:styleId="xl84">
    <w:name w:val="xl84"/>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sz w:val="20"/>
      <w:szCs w:val="20"/>
    </w:rPr>
  </w:style>
  <w:style w:type="paragraph" w:customStyle="1" w:styleId="xl85">
    <w:name w:val="xl85"/>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20"/>
      <w:szCs w:val="20"/>
    </w:rPr>
  </w:style>
  <w:style w:type="paragraph" w:customStyle="1" w:styleId="xl86">
    <w:name w:val="xl86"/>
    <w:basedOn w:val="Normal"/>
    <w:rsid w:val="003965F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1000" w:firstLine="1000"/>
      <w:textAlignment w:val="center"/>
    </w:pPr>
    <w:rPr>
      <w:rFonts w:eastAsia="Times New Roman" w:cs="Times New Roman"/>
      <w:color w:val="FF0000"/>
      <w:sz w:val="14"/>
      <w:szCs w:val="14"/>
    </w:rPr>
  </w:style>
  <w:style w:type="paragraph" w:customStyle="1" w:styleId="xl87">
    <w:name w:val="xl87"/>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14"/>
      <w:szCs w:val="14"/>
    </w:rPr>
  </w:style>
  <w:style w:type="paragraph" w:customStyle="1" w:styleId="xl88">
    <w:name w:val="xl88"/>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14"/>
      <w:szCs w:val="14"/>
    </w:rPr>
  </w:style>
  <w:style w:type="paragraph" w:customStyle="1" w:styleId="xl89">
    <w:name w:val="xl89"/>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231F20"/>
      <w:sz w:val="20"/>
      <w:szCs w:val="20"/>
    </w:rPr>
  </w:style>
  <w:style w:type="paragraph" w:customStyle="1" w:styleId="xl90">
    <w:name w:val="xl90"/>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14"/>
      <w:szCs w:val="14"/>
    </w:rPr>
  </w:style>
  <w:style w:type="paragraph" w:customStyle="1" w:styleId="xl91">
    <w:name w:val="xl91"/>
    <w:basedOn w:val="Normal"/>
    <w:rsid w:val="003965FF"/>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eastAsia="Times New Roman" w:cs="Times New Roman"/>
      <w:color w:val="FF0000"/>
      <w:sz w:val="20"/>
      <w:szCs w:val="20"/>
    </w:rPr>
  </w:style>
  <w:style w:type="paragraph" w:customStyle="1" w:styleId="xl92">
    <w:name w:val="xl92"/>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i/>
      <w:iCs/>
      <w:color w:val="000000"/>
      <w:sz w:val="18"/>
      <w:szCs w:val="18"/>
    </w:rPr>
  </w:style>
  <w:style w:type="paragraph" w:customStyle="1" w:styleId="xl93">
    <w:name w:val="xl93"/>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8"/>
      <w:szCs w:val="18"/>
    </w:rPr>
  </w:style>
  <w:style w:type="paragraph" w:customStyle="1" w:styleId="xl94">
    <w:name w:val="xl94"/>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000000"/>
      <w:sz w:val="18"/>
      <w:szCs w:val="18"/>
    </w:rPr>
  </w:style>
  <w:style w:type="paragraph" w:customStyle="1" w:styleId="xl95">
    <w:name w:val="xl95"/>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i/>
      <w:iCs/>
      <w:color w:val="000000"/>
      <w:sz w:val="18"/>
      <w:szCs w:val="18"/>
    </w:rPr>
  </w:style>
  <w:style w:type="paragraph" w:customStyle="1" w:styleId="xl96">
    <w:name w:val="xl96"/>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b/>
      <w:bCs/>
      <w:i/>
      <w:iCs/>
      <w:color w:val="000000"/>
      <w:sz w:val="18"/>
      <w:szCs w:val="18"/>
    </w:rPr>
  </w:style>
  <w:style w:type="paragraph" w:customStyle="1" w:styleId="xl97">
    <w:name w:val="xl97"/>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i/>
      <w:iCs/>
      <w:color w:val="000000"/>
      <w:sz w:val="18"/>
      <w:szCs w:val="18"/>
    </w:rPr>
  </w:style>
  <w:style w:type="paragraph" w:customStyle="1" w:styleId="xl98">
    <w:name w:val="xl98"/>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20"/>
      <w:szCs w:val="20"/>
    </w:rPr>
  </w:style>
  <w:style w:type="paragraph" w:customStyle="1" w:styleId="xl99">
    <w:name w:val="xl99"/>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20"/>
      <w:szCs w:val="20"/>
    </w:rPr>
  </w:style>
  <w:style w:type="paragraph" w:customStyle="1" w:styleId="xl100">
    <w:name w:val="xl100"/>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20"/>
      <w:szCs w:val="20"/>
    </w:rPr>
  </w:style>
  <w:style w:type="paragraph" w:customStyle="1" w:styleId="xl101">
    <w:name w:val="xl101"/>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 w:val="18"/>
      <w:szCs w:val="18"/>
    </w:rPr>
  </w:style>
  <w:style w:type="paragraph" w:customStyle="1" w:styleId="xl102">
    <w:name w:val="xl102"/>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Symbol" w:eastAsia="Times New Roman" w:hAnsi="Symbol" w:cs="Times New Roman"/>
      <w:color w:val="FF0000"/>
      <w:sz w:val="18"/>
      <w:szCs w:val="18"/>
    </w:rPr>
  </w:style>
  <w:style w:type="paragraph" w:customStyle="1" w:styleId="xl103">
    <w:name w:val="xl103"/>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Symbol" w:eastAsia="Times New Roman" w:hAnsi="Symbol" w:cs="Times New Roman"/>
      <w:color w:val="FF0000"/>
      <w:sz w:val="18"/>
      <w:szCs w:val="18"/>
    </w:rPr>
  </w:style>
  <w:style w:type="paragraph" w:customStyle="1" w:styleId="xl104">
    <w:name w:val="xl104"/>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sz w:val="18"/>
      <w:szCs w:val="18"/>
    </w:rPr>
  </w:style>
  <w:style w:type="paragraph" w:customStyle="1" w:styleId="xl105">
    <w:name w:val="xl105"/>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18"/>
      <w:szCs w:val="18"/>
    </w:rPr>
  </w:style>
  <w:style w:type="paragraph" w:customStyle="1" w:styleId="xl106">
    <w:name w:val="xl106"/>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231F20"/>
      <w:sz w:val="20"/>
      <w:szCs w:val="20"/>
    </w:rPr>
  </w:style>
  <w:style w:type="paragraph" w:customStyle="1" w:styleId="xl107">
    <w:name w:val="xl107"/>
    <w:basedOn w:val="Normal"/>
    <w:rsid w:val="003965FF"/>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center"/>
    </w:pPr>
    <w:rPr>
      <w:rFonts w:eastAsia="Times New Roman" w:cs="Times New Roman"/>
      <w:color w:val="FF0000"/>
      <w:sz w:val="20"/>
      <w:szCs w:val="20"/>
    </w:rPr>
  </w:style>
  <w:style w:type="paragraph" w:customStyle="1" w:styleId="xl108">
    <w:name w:val="xl108"/>
    <w:basedOn w:val="Normal"/>
    <w:rsid w:val="003965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i/>
      <w:iCs/>
      <w:sz w:val="18"/>
      <w:szCs w:val="18"/>
    </w:rPr>
  </w:style>
  <w:style w:type="paragraph" w:styleId="TableofFigures">
    <w:name w:val="table of figures"/>
    <w:basedOn w:val="Normal"/>
    <w:next w:val="Normal"/>
    <w:uiPriority w:val="99"/>
    <w:unhideWhenUsed/>
    <w:rsid w:val="00862786"/>
    <w:pPr>
      <w:ind w:left="480" w:hanging="480"/>
    </w:pPr>
    <w:rPr>
      <w:rFonts w:asciiTheme="minorHAnsi" w:hAnsiTheme="minorHAnsi" w:cstheme="minorHAnsi"/>
      <w:smallCaps/>
      <w:sz w:val="20"/>
      <w:szCs w:val="20"/>
    </w:rPr>
  </w:style>
  <w:style w:type="character" w:styleId="Emphasis">
    <w:name w:val="Emphasis"/>
    <w:basedOn w:val="DefaultParagraphFont"/>
    <w:uiPriority w:val="20"/>
    <w:qFormat/>
    <w:rsid w:val="00104E15"/>
    <w:rPr>
      <w:i/>
      <w:iCs/>
    </w:rPr>
  </w:style>
  <w:style w:type="paragraph" w:styleId="Title">
    <w:name w:val="Title"/>
    <w:basedOn w:val="Normal"/>
    <w:next w:val="Normal"/>
    <w:link w:val="TitleChar"/>
    <w:uiPriority w:val="10"/>
    <w:qFormat/>
    <w:rsid w:val="000A0E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A0E6F"/>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567224761">
      <w:bodyDiv w:val="1"/>
      <w:marLeft w:val="0"/>
      <w:marRight w:val="0"/>
      <w:marTop w:val="0"/>
      <w:marBottom w:val="0"/>
      <w:divBdr>
        <w:top w:val="none" w:sz="0" w:space="0" w:color="auto"/>
        <w:left w:val="none" w:sz="0" w:space="0" w:color="auto"/>
        <w:bottom w:val="none" w:sz="0" w:space="0" w:color="auto"/>
        <w:right w:val="none" w:sz="0" w:space="0" w:color="auto"/>
      </w:divBdr>
    </w:div>
    <w:div w:id="722213662">
      <w:bodyDiv w:val="1"/>
      <w:marLeft w:val="0"/>
      <w:marRight w:val="0"/>
      <w:marTop w:val="0"/>
      <w:marBottom w:val="0"/>
      <w:divBdr>
        <w:top w:val="none" w:sz="0" w:space="0" w:color="auto"/>
        <w:left w:val="none" w:sz="0" w:space="0" w:color="auto"/>
        <w:bottom w:val="none" w:sz="0" w:space="0" w:color="auto"/>
        <w:right w:val="none" w:sz="0" w:space="0" w:color="auto"/>
      </w:divBdr>
      <w:divsChild>
        <w:div w:id="1021784138">
          <w:marLeft w:val="0"/>
          <w:marRight w:val="0"/>
          <w:marTop w:val="0"/>
          <w:marBottom w:val="0"/>
          <w:divBdr>
            <w:top w:val="none" w:sz="0" w:space="0" w:color="auto"/>
            <w:left w:val="none" w:sz="0" w:space="0" w:color="auto"/>
            <w:bottom w:val="none" w:sz="0" w:space="0" w:color="auto"/>
            <w:right w:val="none" w:sz="0" w:space="0" w:color="auto"/>
          </w:divBdr>
          <w:divsChild>
            <w:div w:id="2087412080">
              <w:marLeft w:val="0"/>
              <w:marRight w:val="0"/>
              <w:marTop w:val="0"/>
              <w:marBottom w:val="0"/>
              <w:divBdr>
                <w:top w:val="none" w:sz="0" w:space="0" w:color="auto"/>
                <w:left w:val="none" w:sz="0" w:space="0" w:color="auto"/>
                <w:bottom w:val="none" w:sz="0" w:space="0" w:color="auto"/>
                <w:right w:val="none" w:sz="0" w:space="0" w:color="auto"/>
              </w:divBdr>
              <w:divsChild>
                <w:div w:id="354698268">
                  <w:marLeft w:val="0"/>
                  <w:marRight w:val="0"/>
                  <w:marTop w:val="0"/>
                  <w:marBottom w:val="0"/>
                  <w:divBdr>
                    <w:top w:val="none" w:sz="0" w:space="0" w:color="auto"/>
                    <w:left w:val="none" w:sz="0" w:space="0" w:color="auto"/>
                    <w:bottom w:val="none" w:sz="0" w:space="0" w:color="auto"/>
                    <w:right w:val="none" w:sz="0" w:space="0" w:color="auto"/>
                  </w:divBdr>
                  <w:divsChild>
                    <w:div w:id="806973502">
                      <w:marLeft w:val="0"/>
                      <w:marRight w:val="0"/>
                      <w:marTop w:val="0"/>
                      <w:marBottom w:val="0"/>
                      <w:divBdr>
                        <w:top w:val="none" w:sz="0" w:space="0" w:color="auto"/>
                        <w:left w:val="none" w:sz="0" w:space="0" w:color="auto"/>
                        <w:bottom w:val="none" w:sz="0" w:space="0" w:color="auto"/>
                        <w:right w:val="none" w:sz="0" w:space="0" w:color="auto"/>
                      </w:divBdr>
                      <w:divsChild>
                        <w:div w:id="606667470">
                          <w:marLeft w:val="0"/>
                          <w:marRight w:val="0"/>
                          <w:marTop w:val="0"/>
                          <w:marBottom w:val="0"/>
                          <w:divBdr>
                            <w:top w:val="none" w:sz="0" w:space="0" w:color="auto"/>
                            <w:left w:val="none" w:sz="0" w:space="0" w:color="auto"/>
                            <w:bottom w:val="none" w:sz="0" w:space="0" w:color="auto"/>
                            <w:right w:val="none" w:sz="0" w:space="0" w:color="auto"/>
                          </w:divBdr>
                          <w:divsChild>
                            <w:div w:id="622032582">
                              <w:marLeft w:val="0"/>
                              <w:marRight w:val="0"/>
                              <w:marTop w:val="0"/>
                              <w:marBottom w:val="0"/>
                              <w:divBdr>
                                <w:top w:val="none" w:sz="0" w:space="0" w:color="auto"/>
                                <w:left w:val="none" w:sz="0" w:space="0" w:color="auto"/>
                                <w:bottom w:val="none" w:sz="0" w:space="0" w:color="auto"/>
                                <w:right w:val="none" w:sz="0" w:space="0" w:color="auto"/>
                              </w:divBdr>
                              <w:divsChild>
                                <w:div w:id="1593450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935700">
      <w:bodyDiv w:val="1"/>
      <w:marLeft w:val="0"/>
      <w:marRight w:val="0"/>
      <w:marTop w:val="0"/>
      <w:marBottom w:val="0"/>
      <w:divBdr>
        <w:top w:val="none" w:sz="0" w:space="0" w:color="auto"/>
        <w:left w:val="none" w:sz="0" w:space="0" w:color="auto"/>
        <w:bottom w:val="none" w:sz="0" w:space="0" w:color="auto"/>
        <w:right w:val="none" w:sz="0" w:space="0" w:color="auto"/>
      </w:divBdr>
    </w:div>
    <w:div w:id="1932736040">
      <w:bodyDiv w:val="1"/>
      <w:marLeft w:val="0"/>
      <w:marRight w:val="0"/>
      <w:marTop w:val="0"/>
      <w:marBottom w:val="0"/>
      <w:divBdr>
        <w:top w:val="none" w:sz="0" w:space="0" w:color="auto"/>
        <w:left w:val="none" w:sz="0" w:space="0" w:color="auto"/>
        <w:bottom w:val="none" w:sz="0" w:space="0" w:color="auto"/>
        <w:right w:val="none" w:sz="0" w:space="0" w:color="auto"/>
      </w:divBdr>
    </w:div>
    <w:div w:id="201464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0954C4-91E3-4990-8998-FB25EABD4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18632</Words>
  <Characters>106203</Characters>
  <Application>Microsoft Office Word</Application>
  <DocSecurity>0</DocSecurity>
  <Lines>885</Lines>
  <Paragraphs>249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Company>
  <LinksUpToDate>false</LinksUpToDate>
  <CharactersWithSpaces>124586</CharactersWithSpaces>
  <SharedDoc>false</SharedDoc>
  <HLinks>
    <vt:vector size="174" baseType="variant">
      <vt:variant>
        <vt:i4>1835062</vt:i4>
      </vt:variant>
      <vt:variant>
        <vt:i4>173</vt:i4>
      </vt:variant>
      <vt:variant>
        <vt:i4>0</vt:i4>
      </vt:variant>
      <vt:variant>
        <vt:i4>5</vt:i4>
      </vt:variant>
      <vt:variant>
        <vt:lpwstr/>
      </vt:variant>
      <vt:variant>
        <vt:lpwstr>_Toc518388312</vt:lpwstr>
      </vt:variant>
      <vt:variant>
        <vt:i4>1835062</vt:i4>
      </vt:variant>
      <vt:variant>
        <vt:i4>167</vt:i4>
      </vt:variant>
      <vt:variant>
        <vt:i4>0</vt:i4>
      </vt:variant>
      <vt:variant>
        <vt:i4>5</vt:i4>
      </vt:variant>
      <vt:variant>
        <vt:lpwstr/>
      </vt:variant>
      <vt:variant>
        <vt:lpwstr>_Toc518388311</vt:lpwstr>
      </vt:variant>
      <vt:variant>
        <vt:i4>1835062</vt:i4>
      </vt:variant>
      <vt:variant>
        <vt:i4>161</vt:i4>
      </vt:variant>
      <vt:variant>
        <vt:i4>0</vt:i4>
      </vt:variant>
      <vt:variant>
        <vt:i4>5</vt:i4>
      </vt:variant>
      <vt:variant>
        <vt:lpwstr/>
      </vt:variant>
      <vt:variant>
        <vt:lpwstr>_Toc518388310</vt:lpwstr>
      </vt:variant>
      <vt:variant>
        <vt:i4>1900598</vt:i4>
      </vt:variant>
      <vt:variant>
        <vt:i4>155</vt:i4>
      </vt:variant>
      <vt:variant>
        <vt:i4>0</vt:i4>
      </vt:variant>
      <vt:variant>
        <vt:i4>5</vt:i4>
      </vt:variant>
      <vt:variant>
        <vt:lpwstr/>
      </vt:variant>
      <vt:variant>
        <vt:lpwstr>_Toc518388309</vt:lpwstr>
      </vt:variant>
      <vt:variant>
        <vt:i4>1900598</vt:i4>
      </vt:variant>
      <vt:variant>
        <vt:i4>146</vt:i4>
      </vt:variant>
      <vt:variant>
        <vt:i4>0</vt:i4>
      </vt:variant>
      <vt:variant>
        <vt:i4>5</vt:i4>
      </vt:variant>
      <vt:variant>
        <vt:lpwstr/>
      </vt:variant>
      <vt:variant>
        <vt:lpwstr>_Toc518388308</vt:lpwstr>
      </vt:variant>
      <vt:variant>
        <vt:i4>1900598</vt:i4>
      </vt:variant>
      <vt:variant>
        <vt:i4>140</vt:i4>
      </vt:variant>
      <vt:variant>
        <vt:i4>0</vt:i4>
      </vt:variant>
      <vt:variant>
        <vt:i4>5</vt:i4>
      </vt:variant>
      <vt:variant>
        <vt:lpwstr/>
      </vt:variant>
      <vt:variant>
        <vt:lpwstr>_Toc518388307</vt:lpwstr>
      </vt:variant>
      <vt:variant>
        <vt:i4>1900598</vt:i4>
      </vt:variant>
      <vt:variant>
        <vt:i4>134</vt:i4>
      </vt:variant>
      <vt:variant>
        <vt:i4>0</vt:i4>
      </vt:variant>
      <vt:variant>
        <vt:i4>5</vt:i4>
      </vt:variant>
      <vt:variant>
        <vt:lpwstr/>
      </vt:variant>
      <vt:variant>
        <vt:lpwstr>_Toc518388306</vt:lpwstr>
      </vt:variant>
      <vt:variant>
        <vt:i4>1900598</vt:i4>
      </vt:variant>
      <vt:variant>
        <vt:i4>128</vt:i4>
      </vt:variant>
      <vt:variant>
        <vt:i4>0</vt:i4>
      </vt:variant>
      <vt:variant>
        <vt:i4>5</vt:i4>
      </vt:variant>
      <vt:variant>
        <vt:lpwstr/>
      </vt:variant>
      <vt:variant>
        <vt:lpwstr>_Toc518388305</vt:lpwstr>
      </vt:variant>
      <vt:variant>
        <vt:i4>1900598</vt:i4>
      </vt:variant>
      <vt:variant>
        <vt:i4>122</vt:i4>
      </vt:variant>
      <vt:variant>
        <vt:i4>0</vt:i4>
      </vt:variant>
      <vt:variant>
        <vt:i4>5</vt:i4>
      </vt:variant>
      <vt:variant>
        <vt:lpwstr/>
      </vt:variant>
      <vt:variant>
        <vt:lpwstr>_Toc518388304</vt:lpwstr>
      </vt:variant>
      <vt:variant>
        <vt:i4>1900598</vt:i4>
      </vt:variant>
      <vt:variant>
        <vt:i4>116</vt:i4>
      </vt:variant>
      <vt:variant>
        <vt:i4>0</vt:i4>
      </vt:variant>
      <vt:variant>
        <vt:i4>5</vt:i4>
      </vt:variant>
      <vt:variant>
        <vt:lpwstr/>
      </vt:variant>
      <vt:variant>
        <vt:lpwstr>_Toc518388303</vt:lpwstr>
      </vt:variant>
      <vt:variant>
        <vt:i4>1900598</vt:i4>
      </vt:variant>
      <vt:variant>
        <vt:i4>110</vt:i4>
      </vt:variant>
      <vt:variant>
        <vt:i4>0</vt:i4>
      </vt:variant>
      <vt:variant>
        <vt:i4>5</vt:i4>
      </vt:variant>
      <vt:variant>
        <vt:lpwstr/>
      </vt:variant>
      <vt:variant>
        <vt:lpwstr>_Toc518388302</vt:lpwstr>
      </vt:variant>
      <vt:variant>
        <vt:i4>1900598</vt:i4>
      </vt:variant>
      <vt:variant>
        <vt:i4>104</vt:i4>
      </vt:variant>
      <vt:variant>
        <vt:i4>0</vt:i4>
      </vt:variant>
      <vt:variant>
        <vt:i4>5</vt:i4>
      </vt:variant>
      <vt:variant>
        <vt:lpwstr/>
      </vt:variant>
      <vt:variant>
        <vt:lpwstr>_Toc518388301</vt:lpwstr>
      </vt:variant>
      <vt:variant>
        <vt:i4>1900598</vt:i4>
      </vt:variant>
      <vt:variant>
        <vt:i4>98</vt:i4>
      </vt:variant>
      <vt:variant>
        <vt:i4>0</vt:i4>
      </vt:variant>
      <vt:variant>
        <vt:i4>5</vt:i4>
      </vt:variant>
      <vt:variant>
        <vt:lpwstr/>
      </vt:variant>
      <vt:variant>
        <vt:lpwstr>_Toc518388300</vt:lpwstr>
      </vt:variant>
      <vt:variant>
        <vt:i4>1310775</vt:i4>
      </vt:variant>
      <vt:variant>
        <vt:i4>92</vt:i4>
      </vt:variant>
      <vt:variant>
        <vt:i4>0</vt:i4>
      </vt:variant>
      <vt:variant>
        <vt:i4>5</vt:i4>
      </vt:variant>
      <vt:variant>
        <vt:lpwstr/>
      </vt:variant>
      <vt:variant>
        <vt:lpwstr>_Toc518388299</vt:lpwstr>
      </vt:variant>
      <vt:variant>
        <vt:i4>1310775</vt:i4>
      </vt:variant>
      <vt:variant>
        <vt:i4>86</vt:i4>
      </vt:variant>
      <vt:variant>
        <vt:i4>0</vt:i4>
      </vt:variant>
      <vt:variant>
        <vt:i4>5</vt:i4>
      </vt:variant>
      <vt:variant>
        <vt:lpwstr/>
      </vt:variant>
      <vt:variant>
        <vt:lpwstr>_Toc518388298</vt:lpwstr>
      </vt:variant>
      <vt:variant>
        <vt:i4>1310775</vt:i4>
      </vt:variant>
      <vt:variant>
        <vt:i4>80</vt:i4>
      </vt:variant>
      <vt:variant>
        <vt:i4>0</vt:i4>
      </vt:variant>
      <vt:variant>
        <vt:i4>5</vt:i4>
      </vt:variant>
      <vt:variant>
        <vt:lpwstr/>
      </vt:variant>
      <vt:variant>
        <vt:lpwstr>_Toc518388297</vt:lpwstr>
      </vt:variant>
      <vt:variant>
        <vt:i4>1310775</vt:i4>
      </vt:variant>
      <vt:variant>
        <vt:i4>74</vt:i4>
      </vt:variant>
      <vt:variant>
        <vt:i4>0</vt:i4>
      </vt:variant>
      <vt:variant>
        <vt:i4>5</vt:i4>
      </vt:variant>
      <vt:variant>
        <vt:lpwstr/>
      </vt:variant>
      <vt:variant>
        <vt:lpwstr>_Toc518388296</vt:lpwstr>
      </vt:variant>
      <vt:variant>
        <vt:i4>1310775</vt:i4>
      </vt:variant>
      <vt:variant>
        <vt:i4>68</vt:i4>
      </vt:variant>
      <vt:variant>
        <vt:i4>0</vt:i4>
      </vt:variant>
      <vt:variant>
        <vt:i4>5</vt:i4>
      </vt:variant>
      <vt:variant>
        <vt:lpwstr/>
      </vt:variant>
      <vt:variant>
        <vt:lpwstr>_Toc518388295</vt:lpwstr>
      </vt:variant>
      <vt:variant>
        <vt:i4>1310775</vt:i4>
      </vt:variant>
      <vt:variant>
        <vt:i4>62</vt:i4>
      </vt:variant>
      <vt:variant>
        <vt:i4>0</vt:i4>
      </vt:variant>
      <vt:variant>
        <vt:i4>5</vt:i4>
      </vt:variant>
      <vt:variant>
        <vt:lpwstr/>
      </vt:variant>
      <vt:variant>
        <vt:lpwstr>_Toc518388294</vt:lpwstr>
      </vt:variant>
      <vt:variant>
        <vt:i4>1310775</vt:i4>
      </vt:variant>
      <vt:variant>
        <vt:i4>56</vt:i4>
      </vt:variant>
      <vt:variant>
        <vt:i4>0</vt:i4>
      </vt:variant>
      <vt:variant>
        <vt:i4>5</vt:i4>
      </vt:variant>
      <vt:variant>
        <vt:lpwstr/>
      </vt:variant>
      <vt:variant>
        <vt:lpwstr>_Toc518388293</vt:lpwstr>
      </vt:variant>
      <vt:variant>
        <vt:i4>1310775</vt:i4>
      </vt:variant>
      <vt:variant>
        <vt:i4>50</vt:i4>
      </vt:variant>
      <vt:variant>
        <vt:i4>0</vt:i4>
      </vt:variant>
      <vt:variant>
        <vt:i4>5</vt:i4>
      </vt:variant>
      <vt:variant>
        <vt:lpwstr/>
      </vt:variant>
      <vt:variant>
        <vt:lpwstr>_Toc518388292</vt:lpwstr>
      </vt:variant>
      <vt:variant>
        <vt:i4>1310775</vt:i4>
      </vt:variant>
      <vt:variant>
        <vt:i4>44</vt:i4>
      </vt:variant>
      <vt:variant>
        <vt:i4>0</vt:i4>
      </vt:variant>
      <vt:variant>
        <vt:i4>5</vt:i4>
      </vt:variant>
      <vt:variant>
        <vt:lpwstr/>
      </vt:variant>
      <vt:variant>
        <vt:lpwstr>_Toc518388291</vt:lpwstr>
      </vt:variant>
      <vt:variant>
        <vt:i4>1310775</vt:i4>
      </vt:variant>
      <vt:variant>
        <vt:i4>38</vt:i4>
      </vt:variant>
      <vt:variant>
        <vt:i4>0</vt:i4>
      </vt:variant>
      <vt:variant>
        <vt:i4>5</vt:i4>
      </vt:variant>
      <vt:variant>
        <vt:lpwstr/>
      </vt:variant>
      <vt:variant>
        <vt:lpwstr>_Toc518388290</vt:lpwstr>
      </vt:variant>
      <vt:variant>
        <vt:i4>1376311</vt:i4>
      </vt:variant>
      <vt:variant>
        <vt:i4>32</vt:i4>
      </vt:variant>
      <vt:variant>
        <vt:i4>0</vt:i4>
      </vt:variant>
      <vt:variant>
        <vt:i4>5</vt:i4>
      </vt:variant>
      <vt:variant>
        <vt:lpwstr/>
      </vt:variant>
      <vt:variant>
        <vt:lpwstr>_Toc518388289</vt:lpwstr>
      </vt:variant>
      <vt:variant>
        <vt:i4>1376311</vt:i4>
      </vt:variant>
      <vt:variant>
        <vt:i4>26</vt:i4>
      </vt:variant>
      <vt:variant>
        <vt:i4>0</vt:i4>
      </vt:variant>
      <vt:variant>
        <vt:i4>5</vt:i4>
      </vt:variant>
      <vt:variant>
        <vt:lpwstr/>
      </vt:variant>
      <vt:variant>
        <vt:lpwstr>_Toc518388288</vt:lpwstr>
      </vt:variant>
      <vt:variant>
        <vt:i4>1376311</vt:i4>
      </vt:variant>
      <vt:variant>
        <vt:i4>20</vt:i4>
      </vt:variant>
      <vt:variant>
        <vt:i4>0</vt:i4>
      </vt:variant>
      <vt:variant>
        <vt:i4>5</vt:i4>
      </vt:variant>
      <vt:variant>
        <vt:lpwstr/>
      </vt:variant>
      <vt:variant>
        <vt:lpwstr>_Toc518388287</vt:lpwstr>
      </vt:variant>
      <vt:variant>
        <vt:i4>1376311</vt:i4>
      </vt:variant>
      <vt:variant>
        <vt:i4>14</vt:i4>
      </vt:variant>
      <vt:variant>
        <vt:i4>0</vt:i4>
      </vt:variant>
      <vt:variant>
        <vt:i4>5</vt:i4>
      </vt:variant>
      <vt:variant>
        <vt:lpwstr/>
      </vt:variant>
      <vt:variant>
        <vt:lpwstr>_Toc518388286</vt:lpwstr>
      </vt:variant>
      <vt:variant>
        <vt:i4>1376311</vt:i4>
      </vt:variant>
      <vt:variant>
        <vt:i4>8</vt:i4>
      </vt:variant>
      <vt:variant>
        <vt:i4>0</vt:i4>
      </vt:variant>
      <vt:variant>
        <vt:i4>5</vt:i4>
      </vt:variant>
      <vt:variant>
        <vt:lpwstr/>
      </vt:variant>
      <vt:variant>
        <vt:lpwstr>_Toc518388285</vt:lpwstr>
      </vt:variant>
      <vt:variant>
        <vt:i4>1376311</vt:i4>
      </vt:variant>
      <vt:variant>
        <vt:i4>2</vt:i4>
      </vt:variant>
      <vt:variant>
        <vt:i4>0</vt:i4>
      </vt:variant>
      <vt:variant>
        <vt:i4>5</vt:i4>
      </vt:variant>
      <vt:variant>
        <vt:lpwstr/>
      </vt:variant>
      <vt:variant>
        <vt:lpwstr>_Toc518388284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DPS MANJANG</cp:lastModifiedBy>
  <cp:revision>2</cp:revision>
  <dcterms:created xsi:type="dcterms:W3CDTF">2019-06-11T09:37:00Z</dcterms:created>
  <dcterms:modified xsi:type="dcterms:W3CDTF">2019-06-11T09:37:00Z</dcterms:modified>
</cp:coreProperties>
</file>